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142" w:tblpY="2269"/>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362"/>
        <w:gridCol w:w="1701"/>
      </w:tblGrid>
      <w:tr w:rsidR="00802F45" w14:paraId="5875D8EF" w14:textId="77777777" w:rsidTr="00CD5620">
        <w:tc>
          <w:tcPr>
            <w:tcW w:w="8362" w:type="dxa"/>
          </w:tcPr>
          <w:p w14:paraId="40FFAEA4" w14:textId="77777777" w:rsidR="00CD5620" w:rsidRPr="009B0A5E" w:rsidRDefault="00CD5620" w:rsidP="00CD5620">
            <w:pPr>
              <w:pStyle w:val="Heading1"/>
              <w:framePr w:wrap="auto" w:vAnchor="margin" w:yAlign="inline" w:anchorLock="0"/>
              <w:rPr>
                <w:rFonts w:cstheme="majorHAnsi"/>
                <w:sz w:val="24"/>
                <w:szCs w:val="24"/>
              </w:rPr>
            </w:pPr>
            <w:r w:rsidRPr="009B0A5E">
              <w:rPr>
                <w:rFonts w:cstheme="majorHAnsi"/>
                <w:sz w:val="24"/>
                <w:szCs w:val="24"/>
              </w:rPr>
              <w:t>Vejledning til ansøgning</w:t>
            </w:r>
          </w:p>
          <w:p w14:paraId="60BB0858" w14:textId="77777777" w:rsidR="00CD5620" w:rsidRPr="009B0A5E" w:rsidRDefault="00CD5620" w:rsidP="00CD5620">
            <w:pPr>
              <w:pStyle w:val="Heading1"/>
              <w:framePr w:wrap="auto" w:vAnchor="margin" w:yAlign="inline" w:anchorLock="0"/>
              <w:rPr>
                <w:rFonts w:cstheme="majorHAnsi"/>
                <w:sz w:val="24"/>
                <w:szCs w:val="24"/>
              </w:rPr>
            </w:pPr>
          </w:p>
          <w:p w14:paraId="3924341B" w14:textId="5DDEB8CD" w:rsidR="00CD5620" w:rsidRPr="009B0A5E" w:rsidRDefault="00CD5620" w:rsidP="00CD5620">
            <w:pPr>
              <w:pStyle w:val="Heading1"/>
              <w:framePr w:wrap="auto" w:vAnchor="margin" w:yAlign="inline" w:anchorLock="0"/>
              <w:rPr>
                <w:rFonts w:cstheme="majorHAnsi"/>
                <w:sz w:val="24"/>
                <w:szCs w:val="24"/>
              </w:rPr>
            </w:pPr>
            <w:r w:rsidRPr="009B0A5E">
              <w:rPr>
                <w:rFonts w:cstheme="majorHAnsi"/>
                <w:sz w:val="24"/>
                <w:szCs w:val="24"/>
              </w:rPr>
              <w:t>Temakald ”Udvikling af sociale indsatser, der kan få flere med i fællesskaber, ansøgningsfrist 1. august 2024</w:t>
            </w:r>
          </w:p>
          <w:p w14:paraId="69F9588E" w14:textId="77777777" w:rsidR="00CD5620" w:rsidRDefault="00CD5620" w:rsidP="00CD5620">
            <w:pPr>
              <w:framePr w:wrap="auto" w:vAnchor="margin" w:yAlign="inline" w:anchorLock="0"/>
              <w:rPr>
                <w:rFonts w:asciiTheme="majorHAnsi" w:hAnsiTheme="majorHAnsi" w:cstheme="majorHAnsi"/>
                <w:sz w:val="24"/>
                <w:szCs w:val="24"/>
              </w:rPr>
            </w:pPr>
          </w:p>
          <w:p w14:paraId="372A3444" w14:textId="77777777" w:rsidR="001E2F5B" w:rsidRPr="009B0A5E" w:rsidRDefault="00CD5620" w:rsidP="00CD5620">
            <w:pPr>
              <w:framePr w:wrap="auto" w:vAnchor="margin" w:yAlign="inline" w:anchorLock="0"/>
              <w:rPr>
                <w:rFonts w:asciiTheme="majorHAnsi" w:hAnsiTheme="majorHAnsi" w:cstheme="majorHAnsi"/>
              </w:rPr>
            </w:pPr>
            <w:r w:rsidRPr="009B0A5E">
              <w:rPr>
                <w:rFonts w:asciiTheme="majorHAnsi" w:hAnsiTheme="majorHAnsi" w:cstheme="majorHAnsi"/>
              </w:rPr>
              <w:t>I VELUX FONDEN har vi et ønske om at skabe forbedringer på det sociale område gennem støtte til konkrete projekter, der fremmer innovation og metodeudvikling, forstået som et ønske om at skabe varig læring og bedre indsatser, der kan forankres i egen organisation og formidles til andre. Vi støtter udviklingsprojekter, der arbejder systematisk med nye metoder til, at mennesker i en socialt udsat position bevæger sig ind i samfundets fællesskaber og tager aktivt del i disse. </w:t>
            </w:r>
          </w:p>
          <w:p w14:paraId="3CEFC29B" w14:textId="68B9B38E" w:rsidR="00CD5620" w:rsidRPr="009B0A5E" w:rsidRDefault="00CD5620" w:rsidP="00CD5620">
            <w:pPr>
              <w:framePr w:wrap="auto" w:vAnchor="margin" w:yAlign="inline" w:anchorLock="0"/>
              <w:rPr>
                <w:rFonts w:asciiTheme="majorHAnsi" w:hAnsiTheme="majorHAnsi" w:cstheme="majorHAnsi"/>
              </w:rPr>
            </w:pPr>
            <w:r w:rsidRPr="009B0A5E">
              <w:rPr>
                <w:rFonts w:asciiTheme="majorHAnsi" w:hAnsiTheme="majorHAnsi" w:cstheme="majorHAnsi"/>
              </w:rPr>
              <w:t xml:space="preserve"> </w:t>
            </w:r>
          </w:p>
          <w:p w14:paraId="55098322" w14:textId="0A93FC36" w:rsidR="00CD5620" w:rsidRPr="009B0A5E" w:rsidRDefault="00CD5620" w:rsidP="00CD5620">
            <w:pPr>
              <w:framePr w:wrap="auto" w:vAnchor="margin" w:yAlign="inline" w:anchorLock="0"/>
              <w:rPr>
                <w:rFonts w:asciiTheme="majorHAnsi" w:hAnsiTheme="majorHAnsi" w:cstheme="majorHAnsi"/>
              </w:rPr>
            </w:pPr>
            <w:r w:rsidRPr="009B0A5E">
              <w:rPr>
                <w:rFonts w:asciiTheme="majorHAnsi" w:hAnsiTheme="majorHAnsi" w:cstheme="majorHAnsi"/>
              </w:rPr>
              <w:t xml:space="preserve">Vi anbefaler, at du </w:t>
            </w:r>
            <w:r w:rsidR="001E2F5B" w:rsidRPr="009B0A5E">
              <w:rPr>
                <w:rFonts w:asciiTheme="majorHAnsi" w:hAnsiTheme="majorHAnsi" w:cstheme="majorHAnsi"/>
              </w:rPr>
              <w:t>læser vores opslagstekst om temakaldet ”Udvikling af indsatser, der kan få flere med i fællesskaber”,</w:t>
            </w:r>
            <w:r w:rsidRPr="009B0A5E">
              <w:rPr>
                <w:rFonts w:asciiTheme="majorHAnsi" w:hAnsiTheme="majorHAnsi" w:cstheme="majorHAnsi"/>
              </w:rPr>
              <w:t xml:space="preserve"> inden du bruger tid på at udarbejde og indsende en ansøgning. Du er velkommen til at kontakte os i sekretariatet</w:t>
            </w:r>
            <w:r w:rsidRPr="009B0A5E">
              <w:rPr>
                <w:rFonts w:asciiTheme="majorHAnsi" w:hAnsiTheme="majorHAnsi" w:cstheme="majorHAnsi"/>
                <w:b/>
              </w:rPr>
              <w:t xml:space="preserve"> </w:t>
            </w:r>
            <w:r w:rsidRPr="009B0A5E">
              <w:rPr>
                <w:rFonts w:asciiTheme="majorHAnsi" w:hAnsiTheme="majorHAnsi" w:cstheme="majorHAnsi"/>
              </w:rPr>
              <w:t xml:space="preserve">for vejledning. Hvis du er i tvivl om, hvorvidt din projektidé falder inden for vores fokus, kan du i god tid inden ansøgningsfristen sende en </w:t>
            </w:r>
            <w:r w:rsidR="001E2F5B" w:rsidRPr="009B0A5E">
              <w:rPr>
                <w:rFonts w:asciiTheme="majorHAnsi" w:hAnsiTheme="majorHAnsi" w:cstheme="majorHAnsi"/>
              </w:rPr>
              <w:t xml:space="preserve">kort </w:t>
            </w:r>
            <w:r w:rsidRPr="009B0A5E">
              <w:rPr>
                <w:rFonts w:asciiTheme="majorHAnsi" w:hAnsiTheme="majorHAnsi" w:cstheme="majorHAnsi"/>
              </w:rPr>
              <w:t xml:space="preserve">beskrivelse af din projektidé til os i det henvendelsesskema, der findes på </w:t>
            </w:r>
            <w:r w:rsidR="00484354">
              <w:rPr>
                <w:rFonts w:asciiTheme="majorHAnsi" w:hAnsiTheme="majorHAnsi" w:cstheme="majorHAnsi"/>
              </w:rPr>
              <w:t xml:space="preserve">fondens </w:t>
            </w:r>
            <w:r w:rsidRPr="009B0A5E">
              <w:rPr>
                <w:rFonts w:asciiTheme="majorHAnsi" w:hAnsiTheme="majorHAnsi" w:cstheme="majorHAnsi"/>
              </w:rPr>
              <w:t>hjemmeside.</w:t>
            </w:r>
          </w:p>
          <w:p w14:paraId="48F458B3" w14:textId="77777777" w:rsidR="00226A4E" w:rsidRPr="00CD5620" w:rsidRDefault="00226A4E" w:rsidP="00CD5620">
            <w:pPr>
              <w:framePr w:wrap="auto" w:vAnchor="margin" w:yAlign="inline" w:anchorLock="0"/>
              <w:rPr>
                <w:rFonts w:asciiTheme="majorHAnsi" w:hAnsiTheme="majorHAnsi" w:cstheme="majorHAnsi"/>
                <w:sz w:val="24"/>
                <w:szCs w:val="24"/>
              </w:rPr>
            </w:pPr>
          </w:p>
          <w:p w14:paraId="2A826F08" w14:textId="77777777" w:rsidR="00226A4E" w:rsidRDefault="00226A4E" w:rsidP="00CD5620">
            <w:pPr>
              <w:framePr w:wrap="auto" w:vAnchor="margin" w:yAlign="inline" w:anchorLock="0"/>
              <w:rPr>
                <w:rFonts w:asciiTheme="majorHAnsi" w:hAnsiTheme="majorHAnsi" w:cstheme="majorHAnsi"/>
                <w:sz w:val="24"/>
                <w:szCs w:val="24"/>
              </w:rPr>
            </w:pPr>
          </w:p>
          <w:p w14:paraId="34A83846" w14:textId="320EB6CC" w:rsidR="00226A4E" w:rsidRPr="009B0A5E" w:rsidRDefault="00226A4E" w:rsidP="00CD5620">
            <w:pPr>
              <w:framePr w:wrap="auto" w:vAnchor="margin" w:yAlign="inline" w:anchorLock="0"/>
              <w:rPr>
                <w:rFonts w:asciiTheme="majorHAnsi" w:hAnsiTheme="majorHAnsi" w:cstheme="majorHAnsi"/>
                <w:b/>
                <w:bCs/>
              </w:rPr>
            </w:pPr>
            <w:r w:rsidRPr="009B0A5E">
              <w:rPr>
                <w:rFonts w:asciiTheme="majorHAnsi" w:hAnsiTheme="majorHAnsi" w:cstheme="majorHAnsi"/>
                <w:b/>
                <w:bCs/>
              </w:rPr>
              <w:t>Ansøgningens indhold</w:t>
            </w:r>
          </w:p>
          <w:p w14:paraId="223268C9" w14:textId="50E8CF9A" w:rsidR="00CD5620" w:rsidRPr="009B0A5E" w:rsidRDefault="00CD5620" w:rsidP="00CD5620">
            <w:pPr>
              <w:framePr w:wrap="auto" w:vAnchor="margin" w:yAlign="inline" w:anchorLock="0"/>
              <w:rPr>
                <w:rFonts w:asciiTheme="majorHAnsi" w:hAnsiTheme="majorHAnsi" w:cstheme="majorHAnsi"/>
              </w:rPr>
            </w:pPr>
            <w:r w:rsidRPr="009B0A5E">
              <w:rPr>
                <w:rFonts w:asciiTheme="majorHAnsi" w:hAnsiTheme="majorHAnsi" w:cstheme="majorHAnsi"/>
              </w:rPr>
              <w:t>En ansøgning må maksimalt fylde 10 sider (ekskl. bilag) og skal uploades i PDF-format via vores elektroniske ansøgningsportal på VELUX FONDENs hjemmeside</w:t>
            </w:r>
            <w:r w:rsidR="005261EF" w:rsidRPr="009B0A5E">
              <w:rPr>
                <w:rFonts w:asciiTheme="majorHAnsi" w:hAnsiTheme="majorHAnsi" w:cstheme="majorHAnsi"/>
              </w:rPr>
              <w:t xml:space="preserve"> sammen med følgende </w:t>
            </w:r>
            <w:r w:rsidR="001E2F5B" w:rsidRPr="009B0A5E">
              <w:rPr>
                <w:rFonts w:asciiTheme="majorHAnsi" w:hAnsiTheme="majorHAnsi" w:cstheme="majorHAnsi"/>
              </w:rPr>
              <w:t>PDF-</w:t>
            </w:r>
            <w:r w:rsidR="005261EF" w:rsidRPr="009B0A5E">
              <w:rPr>
                <w:rFonts w:asciiTheme="majorHAnsi" w:hAnsiTheme="majorHAnsi" w:cstheme="majorHAnsi"/>
              </w:rPr>
              <w:t>dokumenter:</w:t>
            </w:r>
          </w:p>
          <w:p w14:paraId="02EAA48A" w14:textId="69BD5B33" w:rsidR="00CD5620" w:rsidRPr="009B0A5E" w:rsidRDefault="00CD5620" w:rsidP="00CD5620">
            <w:pPr>
              <w:framePr w:wrap="auto" w:vAnchor="margin" w:yAlign="inline" w:anchorLock="0"/>
              <w:rPr>
                <w:rFonts w:asciiTheme="majorHAnsi" w:hAnsiTheme="majorHAnsi" w:cstheme="majorHAnsi"/>
              </w:rPr>
            </w:pPr>
            <w:r w:rsidRPr="009B0A5E">
              <w:rPr>
                <w:rFonts w:asciiTheme="majorHAnsi" w:hAnsiTheme="majorHAnsi" w:cstheme="majorHAnsi"/>
              </w:rPr>
              <w:t xml:space="preserve"> </w:t>
            </w:r>
          </w:p>
          <w:p w14:paraId="35156AB4" w14:textId="77777777" w:rsidR="00B23F9F" w:rsidRPr="009B0A5E" w:rsidRDefault="00CD5620" w:rsidP="00CD5620">
            <w:pPr>
              <w:framePr w:wrap="auto" w:vAnchor="margin" w:yAlign="inline" w:anchorLock="0"/>
              <w:rPr>
                <w:rFonts w:asciiTheme="majorHAnsi" w:hAnsiTheme="majorHAnsi" w:cstheme="majorHAnsi"/>
              </w:rPr>
            </w:pPr>
            <w:r w:rsidRPr="009B0A5E">
              <w:rPr>
                <w:rFonts w:asciiTheme="majorHAnsi" w:hAnsiTheme="majorHAnsi" w:cstheme="majorHAnsi"/>
              </w:rPr>
              <w:sym w:font="Symbol" w:char="F0B7"/>
            </w:r>
            <w:r w:rsidR="005261EF" w:rsidRPr="009B0A5E">
              <w:rPr>
                <w:rFonts w:asciiTheme="majorHAnsi" w:hAnsiTheme="majorHAnsi" w:cstheme="majorHAnsi"/>
              </w:rPr>
              <w:t>Projektets forandringsteori</w:t>
            </w:r>
            <w:r w:rsidRPr="009B0A5E">
              <w:rPr>
                <w:rFonts w:asciiTheme="majorHAnsi" w:hAnsiTheme="majorHAnsi" w:cstheme="majorHAnsi"/>
              </w:rPr>
              <w:t xml:space="preserve">  </w:t>
            </w:r>
            <w:r w:rsidRPr="009B0A5E">
              <w:rPr>
                <w:rFonts w:asciiTheme="majorHAnsi" w:hAnsiTheme="majorHAnsi" w:cstheme="majorHAnsi"/>
              </w:rPr>
              <w:br/>
            </w:r>
            <w:r w:rsidRPr="009B0A5E">
              <w:rPr>
                <w:rFonts w:asciiTheme="majorHAnsi" w:hAnsiTheme="majorHAnsi" w:cstheme="majorHAnsi"/>
              </w:rPr>
              <w:sym w:font="Symbol" w:char="F0B7"/>
            </w:r>
            <w:r w:rsidRPr="009B0A5E">
              <w:rPr>
                <w:rFonts w:asciiTheme="majorHAnsi" w:hAnsiTheme="majorHAnsi" w:cstheme="majorHAnsi"/>
              </w:rPr>
              <w:t>Budget</w:t>
            </w:r>
            <w:r w:rsidR="005261EF" w:rsidRPr="009B0A5E">
              <w:rPr>
                <w:rFonts w:asciiTheme="majorHAnsi" w:hAnsiTheme="majorHAnsi" w:cstheme="majorHAnsi"/>
              </w:rPr>
              <w:t>skema</w:t>
            </w:r>
            <w:r w:rsidRPr="009B0A5E">
              <w:rPr>
                <w:rFonts w:asciiTheme="majorHAnsi" w:hAnsiTheme="majorHAnsi" w:cstheme="majorHAnsi"/>
              </w:rPr>
              <w:t xml:space="preserve"> </w:t>
            </w:r>
            <w:r w:rsidR="005261EF" w:rsidRPr="009B0A5E">
              <w:rPr>
                <w:rFonts w:asciiTheme="majorHAnsi" w:hAnsiTheme="majorHAnsi" w:cstheme="majorHAnsi"/>
              </w:rPr>
              <w:t>m. finansieringsplan og timepriser</w:t>
            </w:r>
            <w:r w:rsidRPr="009B0A5E">
              <w:rPr>
                <w:rFonts w:asciiTheme="majorHAnsi" w:hAnsiTheme="majorHAnsi" w:cstheme="majorHAnsi"/>
              </w:rPr>
              <w:br/>
            </w:r>
            <w:r w:rsidRPr="009B0A5E">
              <w:rPr>
                <w:rFonts w:asciiTheme="majorHAnsi" w:hAnsiTheme="majorHAnsi" w:cstheme="majorHAnsi"/>
              </w:rPr>
              <w:sym w:font="Symbol" w:char="F0B7"/>
            </w:r>
            <w:r w:rsidRPr="009B0A5E">
              <w:rPr>
                <w:rFonts w:asciiTheme="majorHAnsi" w:hAnsiTheme="majorHAnsi" w:cstheme="majorHAnsi"/>
              </w:rPr>
              <w:t>CV for den eller de projektansvarlige</w:t>
            </w:r>
          </w:p>
          <w:p w14:paraId="09685A24" w14:textId="62998108" w:rsidR="00B23F9F" w:rsidRPr="009B0A5E" w:rsidRDefault="00CD5620" w:rsidP="00CD5620">
            <w:pPr>
              <w:framePr w:wrap="auto" w:vAnchor="margin" w:yAlign="inline" w:anchorLock="0"/>
              <w:rPr>
                <w:rFonts w:asciiTheme="majorHAnsi" w:hAnsiTheme="majorHAnsi" w:cstheme="majorHAnsi"/>
              </w:rPr>
            </w:pPr>
            <w:r w:rsidRPr="009B0A5E">
              <w:rPr>
                <w:rFonts w:asciiTheme="majorHAnsi" w:hAnsiTheme="majorHAnsi" w:cstheme="majorHAnsi"/>
              </w:rPr>
              <w:sym w:font="Symbol" w:char="F0B7"/>
            </w:r>
            <w:r w:rsidR="00871DC3" w:rsidRPr="009B0A5E">
              <w:rPr>
                <w:rFonts w:asciiTheme="majorHAnsi" w:hAnsiTheme="majorHAnsi" w:cstheme="majorHAnsi"/>
              </w:rPr>
              <w:t>A</w:t>
            </w:r>
            <w:r w:rsidRPr="009B0A5E">
              <w:rPr>
                <w:rFonts w:asciiTheme="majorHAnsi" w:hAnsiTheme="majorHAnsi" w:cstheme="majorHAnsi"/>
              </w:rPr>
              <w:t>nsøge</w:t>
            </w:r>
            <w:r w:rsidR="00871DC3" w:rsidRPr="009B0A5E">
              <w:rPr>
                <w:rFonts w:asciiTheme="majorHAnsi" w:hAnsiTheme="majorHAnsi" w:cstheme="majorHAnsi"/>
              </w:rPr>
              <w:t>nde organisations</w:t>
            </w:r>
            <w:r w:rsidRPr="009B0A5E">
              <w:rPr>
                <w:rFonts w:asciiTheme="majorHAnsi" w:hAnsiTheme="majorHAnsi" w:cstheme="majorHAnsi"/>
              </w:rPr>
              <w:t xml:space="preserve"> vedtægter</w:t>
            </w:r>
            <w:r w:rsidR="00B23F9F" w:rsidRPr="009B0A5E">
              <w:rPr>
                <w:rFonts w:asciiTheme="majorHAnsi" w:hAnsiTheme="majorHAnsi" w:cstheme="majorHAnsi"/>
              </w:rPr>
              <w:t>,</w:t>
            </w:r>
            <w:r w:rsidRPr="009B0A5E">
              <w:rPr>
                <w:rFonts w:asciiTheme="majorHAnsi" w:hAnsiTheme="majorHAnsi" w:cstheme="majorHAnsi"/>
              </w:rPr>
              <w:t xml:space="preserve"> seneste årsregnskab</w:t>
            </w:r>
            <w:r w:rsidR="005261EF" w:rsidRPr="009B0A5E">
              <w:rPr>
                <w:rFonts w:asciiTheme="majorHAnsi" w:hAnsiTheme="majorHAnsi" w:cstheme="majorHAnsi"/>
              </w:rPr>
              <w:t>/årsrapport</w:t>
            </w:r>
            <w:r w:rsidR="00B23F9F" w:rsidRPr="009B0A5E">
              <w:rPr>
                <w:rFonts w:asciiTheme="majorHAnsi" w:hAnsiTheme="majorHAnsi" w:cstheme="majorHAnsi"/>
              </w:rPr>
              <w:t xml:space="preserve"> samt oversigt over </w:t>
            </w:r>
            <w:r w:rsidR="00BD3588" w:rsidRPr="009B0A5E">
              <w:rPr>
                <w:rFonts w:asciiTheme="majorHAnsi" w:hAnsiTheme="majorHAnsi" w:cstheme="majorHAnsi"/>
              </w:rPr>
              <w:t xml:space="preserve">organisationens </w:t>
            </w:r>
            <w:r w:rsidR="00B23F9F" w:rsidRPr="009B0A5E">
              <w:rPr>
                <w:rFonts w:asciiTheme="majorHAnsi" w:hAnsiTheme="majorHAnsi" w:cstheme="majorHAnsi"/>
              </w:rPr>
              <w:t>bestyrelse</w:t>
            </w:r>
            <w:r w:rsidRPr="009B0A5E">
              <w:rPr>
                <w:rFonts w:asciiTheme="majorHAnsi" w:hAnsiTheme="majorHAnsi" w:cstheme="majorHAnsi"/>
              </w:rPr>
              <w:t>.</w:t>
            </w:r>
          </w:p>
          <w:p w14:paraId="720923D3" w14:textId="0C36B02E" w:rsidR="00B23F9F" w:rsidRPr="009B0A5E" w:rsidRDefault="00B23F9F" w:rsidP="00B23F9F">
            <w:pPr>
              <w:framePr w:wrap="auto" w:vAnchor="margin" w:yAlign="inline" w:anchorLock="0"/>
              <w:rPr>
                <w:rFonts w:asciiTheme="majorHAnsi" w:hAnsiTheme="majorHAnsi" w:cstheme="majorHAnsi"/>
              </w:rPr>
            </w:pPr>
          </w:p>
          <w:p w14:paraId="7EB6FA7A" w14:textId="651D8179" w:rsidR="00CD5620" w:rsidRPr="009B0A5E" w:rsidRDefault="00CD5620" w:rsidP="00CD5620">
            <w:pPr>
              <w:framePr w:wrap="auto" w:vAnchor="margin" w:yAlign="inline" w:anchorLock="0"/>
              <w:rPr>
                <w:rFonts w:asciiTheme="majorHAnsi" w:hAnsiTheme="majorHAnsi" w:cstheme="majorHAnsi"/>
              </w:rPr>
            </w:pPr>
            <w:r w:rsidRPr="009B0A5E">
              <w:rPr>
                <w:rFonts w:asciiTheme="majorHAnsi" w:hAnsiTheme="majorHAnsi" w:cstheme="majorHAnsi"/>
              </w:rPr>
              <w:t xml:space="preserve"> </w:t>
            </w:r>
          </w:p>
          <w:p w14:paraId="4CB40AF0" w14:textId="3A1973B7" w:rsidR="00CD5620" w:rsidRPr="009B0A5E" w:rsidRDefault="00871DC3" w:rsidP="00CD5620">
            <w:pPr>
              <w:framePr w:wrap="auto" w:vAnchor="margin" w:yAlign="inline" w:anchorLock="0"/>
              <w:rPr>
                <w:rFonts w:asciiTheme="majorHAnsi" w:hAnsiTheme="majorHAnsi" w:cstheme="majorHAnsi"/>
              </w:rPr>
            </w:pPr>
            <w:r w:rsidRPr="009B0A5E">
              <w:rPr>
                <w:rFonts w:asciiTheme="majorHAnsi" w:hAnsiTheme="majorHAnsi" w:cstheme="majorHAnsi"/>
              </w:rPr>
              <w:t>Ansøgningen/</w:t>
            </w:r>
            <w:r w:rsidR="00CD5620" w:rsidRPr="009B0A5E">
              <w:rPr>
                <w:rFonts w:asciiTheme="majorHAnsi" w:hAnsiTheme="majorHAnsi" w:cstheme="majorHAnsi"/>
              </w:rPr>
              <w:t xml:space="preserve">Projektbeskrivelsen </w:t>
            </w:r>
            <w:r w:rsidRPr="009B0A5E">
              <w:rPr>
                <w:rFonts w:asciiTheme="majorHAnsi" w:hAnsiTheme="majorHAnsi" w:cstheme="majorHAnsi"/>
              </w:rPr>
              <w:t xml:space="preserve">på maksimalt 10 sider </w:t>
            </w:r>
            <w:r w:rsidR="00CD5620" w:rsidRPr="009B0A5E">
              <w:rPr>
                <w:rFonts w:asciiTheme="majorHAnsi" w:hAnsiTheme="majorHAnsi" w:cstheme="majorHAnsi"/>
              </w:rPr>
              <w:t>skal indeholde en beskrivelse af følgende:</w:t>
            </w:r>
          </w:p>
          <w:p w14:paraId="2C1B3CA5" w14:textId="77777777" w:rsidR="00CD5620" w:rsidRPr="00CD5620" w:rsidRDefault="00CD5620" w:rsidP="00CD5620">
            <w:pPr>
              <w:pStyle w:val="ListParagraph"/>
              <w:framePr w:wrap="auto" w:vAnchor="margin" w:yAlign="inline" w:anchorLock="0"/>
              <w:ind w:left="360"/>
              <w:rPr>
                <w:rFonts w:asciiTheme="majorHAnsi" w:hAnsiTheme="majorHAnsi" w:cstheme="majorHAnsi"/>
                <w:sz w:val="24"/>
                <w:szCs w:val="24"/>
              </w:rPr>
            </w:pPr>
          </w:p>
          <w:p w14:paraId="086035FE" w14:textId="77777777" w:rsidR="00CD5620" w:rsidRPr="00CD5620" w:rsidRDefault="00CD5620" w:rsidP="00CD5620">
            <w:pPr>
              <w:pStyle w:val="ListParagraph"/>
              <w:framePr w:wrap="auto" w:vAnchor="margin" w:yAlign="inline" w:anchorLock="0"/>
              <w:rPr>
                <w:rFonts w:asciiTheme="majorHAnsi" w:hAnsiTheme="majorHAnsi" w:cstheme="majorHAnsi"/>
                <w:b/>
                <w:sz w:val="24"/>
                <w:szCs w:val="24"/>
              </w:rPr>
            </w:pPr>
          </w:p>
          <w:p w14:paraId="07A6D727" w14:textId="77777777"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Projektets formål</w:t>
            </w:r>
            <w:r w:rsidRPr="009B0A5E">
              <w:t>. Med fokus på det fællesskab, som I ønsker at udvikle og afprøve og den forandring, som I forventer, det vil skabe for målgruppen.</w:t>
            </w:r>
          </w:p>
          <w:p w14:paraId="26989A6F" w14:textId="77777777"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Baggrunden for projektet</w:t>
            </w:r>
            <w:r w:rsidRPr="009B0A5E">
              <w:t>. Med fokus på de oplevede erfaringer og udfordringer for projektets målgruppe, som har dannet baggrund for projektets formål.</w:t>
            </w:r>
          </w:p>
          <w:p w14:paraId="47694EB1" w14:textId="77777777"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Projektets målgruppe</w:t>
            </w:r>
            <w:r w:rsidRPr="009B0A5E">
              <w:t>. Konkretisering af projektets målgruppe og hvordan de vil blive rekrutteret til projektets fællesskaber.</w:t>
            </w:r>
          </w:p>
          <w:p w14:paraId="2DFCC93F" w14:textId="77777777"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Projektets metodeudvikling</w:t>
            </w:r>
            <w:r w:rsidRPr="009B0A5E">
              <w:t xml:space="preserve">. Her skal I beskrive den eller de konkrete metoder, I vil udvikle og afprøve med det formål at få projektets målgruppe inkluderet i projektets fællesskaber.   </w:t>
            </w:r>
          </w:p>
          <w:p w14:paraId="55C153C5" w14:textId="77777777"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Projektets indhold</w:t>
            </w:r>
            <w:r w:rsidRPr="009B0A5E">
              <w:t xml:space="preserve">. Her skal I beskrive de aktiviteter (fællesskaber) og handlinger, I påtænker at gennemføre i projektperioden, og hvori projektets metoder vil blive bragt i anvendelse. </w:t>
            </w:r>
          </w:p>
          <w:p w14:paraId="74B79D41" w14:textId="77777777"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Projektets succeskriterier</w:t>
            </w:r>
            <w:r w:rsidRPr="009B0A5E">
              <w:t>. Gerne med udgangspunkt i projektets forandringsteori.</w:t>
            </w:r>
          </w:p>
          <w:p w14:paraId="4318CE02" w14:textId="5EEEE9F6"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Projektets evalueringsspørgsmål</w:t>
            </w:r>
            <w:r w:rsidRPr="009B0A5E">
              <w:t xml:space="preserve">. Her skal I beskrive, hvad det er for spørgsmål, I gerne vil have, at den eksterne virkningsevaluering af projektet giver svar på. Udgifter til den eksterne virkningsevaluering skal indskrives i budgettet. </w:t>
            </w:r>
          </w:p>
          <w:p w14:paraId="29A40542" w14:textId="77777777"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Projektorganisering</w:t>
            </w:r>
            <w:r w:rsidRPr="009B0A5E">
              <w:t>. Herunder projektledelse, samarbejdspartnere samt evt. leverandører.</w:t>
            </w:r>
          </w:p>
          <w:p w14:paraId="146A8959" w14:textId="77777777" w:rsidR="00226A4E" w:rsidRPr="009B0A5E" w:rsidRDefault="00226A4E" w:rsidP="00226A4E">
            <w:pPr>
              <w:pStyle w:val="ListParagraph"/>
              <w:framePr w:wrap="auto" w:vAnchor="margin" w:yAlign="inline" w:anchorLock="0"/>
              <w:widowControl/>
              <w:numPr>
                <w:ilvl w:val="0"/>
                <w:numId w:val="19"/>
              </w:numPr>
              <w:spacing w:after="160" w:line="256" w:lineRule="auto"/>
            </w:pPr>
            <w:r w:rsidRPr="009B0A5E">
              <w:rPr>
                <w:b/>
                <w:bCs/>
              </w:rPr>
              <w:t>Projektets forankring efter projektperioden</w:t>
            </w:r>
            <w:r w:rsidRPr="009B0A5E">
              <w:t xml:space="preserve">. Her skal I beskrive en plan for, hvordan projektets metoder og aktiviteter vil blive forankret, videreført og finansieret efter projektperioden.   </w:t>
            </w:r>
          </w:p>
          <w:p w14:paraId="013A7ADA" w14:textId="2109EF81" w:rsidR="00CD5620" w:rsidRPr="009B0A5E" w:rsidRDefault="00CD5620" w:rsidP="00226A4E">
            <w:pPr>
              <w:framePr w:wrap="auto" w:vAnchor="margin" w:yAlign="inline" w:anchorLock="0"/>
              <w:widowControl/>
              <w:spacing w:after="200" w:line="276" w:lineRule="auto"/>
              <w:rPr>
                <w:rFonts w:asciiTheme="majorHAnsi" w:hAnsiTheme="majorHAnsi" w:cstheme="majorHAnsi"/>
              </w:rPr>
            </w:pPr>
            <w:r w:rsidRPr="009B0A5E">
              <w:rPr>
                <w:rFonts w:asciiTheme="majorHAnsi" w:hAnsiTheme="majorHAnsi" w:cstheme="majorHAnsi"/>
              </w:rPr>
              <w:lastRenderedPageBreak/>
              <w:br/>
            </w:r>
            <w:r w:rsidRPr="009B0A5E">
              <w:rPr>
                <w:rFonts w:asciiTheme="majorHAnsi" w:hAnsiTheme="majorHAnsi" w:cstheme="majorHAnsi"/>
                <w:b/>
                <w:bCs/>
              </w:rPr>
              <w:t>Opstilling af projektets budget</w:t>
            </w:r>
            <w:r w:rsidRPr="009B0A5E">
              <w:rPr>
                <w:rFonts w:asciiTheme="majorHAnsi" w:hAnsiTheme="majorHAnsi" w:cstheme="majorHAnsi"/>
                <w:u w:val="single"/>
              </w:rPr>
              <w:br/>
            </w:r>
            <w:r w:rsidRPr="009B0A5E">
              <w:rPr>
                <w:rFonts w:asciiTheme="majorHAnsi" w:hAnsiTheme="majorHAnsi" w:cstheme="majorHAnsi"/>
              </w:rPr>
              <w:t>Budgettet skal give den bedst mulige sammenhæng mellem udgifterne og projektets indhold og faktiske aktiviteter. Budgettet skal opstilles i tre overordnede kategorier</w:t>
            </w:r>
            <w:r w:rsidR="00871DC3" w:rsidRPr="009B0A5E">
              <w:rPr>
                <w:rFonts w:asciiTheme="majorHAnsi" w:hAnsiTheme="majorHAnsi" w:cstheme="majorHAnsi"/>
              </w:rPr>
              <w:t>, som det fremgår af budgetskemaet</w:t>
            </w:r>
            <w:r w:rsidRPr="009B0A5E">
              <w:rPr>
                <w:rFonts w:asciiTheme="majorHAnsi" w:hAnsiTheme="majorHAnsi" w:cstheme="majorHAnsi"/>
              </w:rPr>
              <w:t xml:space="preserve">: Direkte projektrelaterede udgifter, indirekte projektrelaterede udgifter samt uspecificeret overhead og revision. Budgettets omkostninger skal fordeles på aktiviteter og på </w:t>
            </w:r>
            <w:proofErr w:type="spellStart"/>
            <w:r w:rsidRPr="009B0A5E">
              <w:rPr>
                <w:rFonts w:asciiTheme="majorHAnsi" w:hAnsiTheme="majorHAnsi" w:cstheme="majorHAnsi"/>
              </w:rPr>
              <w:t>projektår</w:t>
            </w:r>
            <w:proofErr w:type="spellEnd"/>
            <w:r w:rsidRPr="009B0A5E">
              <w:rPr>
                <w:rFonts w:asciiTheme="majorHAnsi" w:hAnsiTheme="majorHAnsi" w:cstheme="majorHAnsi"/>
              </w:rPr>
              <w:t xml:space="preserve"> eller projektfaser samt for den samlede projektperiode i alt. Alle beløb skal være inklusiv evt. moms.</w:t>
            </w:r>
          </w:p>
          <w:p w14:paraId="3B87AD99" w14:textId="77777777" w:rsidR="00CD5620" w:rsidRPr="009B0A5E" w:rsidRDefault="00CD5620" w:rsidP="00CD5620">
            <w:pPr>
              <w:pStyle w:val="ListParagraph"/>
              <w:framePr w:wrap="auto" w:vAnchor="margin" w:yAlign="inline" w:anchorLock="0"/>
              <w:rPr>
                <w:rFonts w:asciiTheme="majorHAnsi" w:hAnsiTheme="majorHAnsi" w:cstheme="majorHAnsi"/>
                <w:u w:val="single"/>
              </w:rPr>
            </w:pPr>
          </w:p>
          <w:p w14:paraId="5F1BAD75" w14:textId="77777777" w:rsidR="00CD5620" w:rsidRPr="009B0A5E" w:rsidRDefault="00CD5620" w:rsidP="00B6350E">
            <w:pPr>
              <w:framePr w:wrap="auto" w:vAnchor="margin" w:yAlign="inline" w:anchorLock="0"/>
              <w:rPr>
                <w:rFonts w:asciiTheme="majorHAnsi" w:hAnsiTheme="majorHAnsi" w:cstheme="majorHAnsi"/>
              </w:rPr>
            </w:pPr>
            <w:r w:rsidRPr="009B0A5E">
              <w:rPr>
                <w:rFonts w:asciiTheme="majorHAnsi" w:hAnsiTheme="majorHAnsi" w:cstheme="majorHAnsi"/>
                <w:u w:val="single"/>
              </w:rPr>
              <w:t>Direkte projektrelaterede udgifter:</w:t>
            </w:r>
            <w:r w:rsidRPr="009B0A5E">
              <w:rPr>
                <w:rFonts w:asciiTheme="majorHAnsi" w:hAnsiTheme="majorHAnsi" w:cstheme="majorHAnsi"/>
                <w:b/>
                <w:bCs/>
                <w:u w:val="single"/>
              </w:rPr>
              <w:t xml:space="preserve"> </w:t>
            </w:r>
            <w:r w:rsidRPr="009B0A5E">
              <w:rPr>
                <w:rFonts w:asciiTheme="majorHAnsi" w:hAnsiTheme="majorHAnsi" w:cstheme="majorHAnsi"/>
              </w:rPr>
              <w:t xml:space="preserve">De direkte projektrelaterede udgifter skal specificeres i et antal hovedposter: Løn, køb af eksterne fagpersoner, ekstern evaluering, intern dokumentation, aktiviteter og arrangementer inklusiv transport og forplejning, løn til samarbejdspartnere, kompetenceudvikling og kurser, supervision, mindre udstyr eller materialer, kommunikation og formidling. De direkte projektrelaterede udgifter er skrevet med grønt i  budgetskemaet. </w:t>
            </w:r>
            <w:r w:rsidRPr="009B0A5E">
              <w:rPr>
                <w:rFonts w:asciiTheme="majorHAnsi" w:hAnsiTheme="majorHAnsi" w:cstheme="majorHAnsi"/>
              </w:rPr>
              <w:br/>
            </w:r>
            <w:r w:rsidRPr="009B0A5E">
              <w:rPr>
                <w:rFonts w:asciiTheme="majorHAnsi" w:hAnsiTheme="majorHAnsi" w:cstheme="majorHAnsi"/>
              </w:rPr>
              <w:br/>
            </w:r>
            <w:r w:rsidRPr="009B0A5E">
              <w:rPr>
                <w:rFonts w:asciiTheme="majorHAnsi" w:hAnsiTheme="majorHAnsi" w:cstheme="majorHAnsi"/>
                <w:u w:val="single"/>
              </w:rPr>
              <w:t>Indirekte projektrelaterede udgifter</w:t>
            </w:r>
            <w:r w:rsidRPr="009B0A5E">
              <w:rPr>
                <w:rFonts w:asciiTheme="majorHAnsi" w:hAnsiTheme="majorHAnsi" w:cstheme="majorHAnsi"/>
              </w:rPr>
              <w:t>:</w:t>
            </w:r>
            <w:r w:rsidRPr="009B0A5E">
              <w:rPr>
                <w:rFonts w:asciiTheme="majorHAnsi" w:hAnsiTheme="majorHAnsi" w:cstheme="majorHAnsi"/>
                <w:b/>
                <w:bCs/>
              </w:rPr>
              <w:t xml:space="preserve"> </w:t>
            </w:r>
            <w:r w:rsidRPr="009B0A5E">
              <w:rPr>
                <w:rFonts w:asciiTheme="majorHAnsi" w:hAnsiTheme="majorHAnsi" w:cstheme="majorHAnsi"/>
              </w:rPr>
              <w:t>De afledte omkostninger som det koster for værtsorganisationen at varetage et projekt, fx husleje, IT, varme, forsikringer, abonnementer, mv. De indirekte projekt-relaterede udgifter må maksimalt svare til 20 % af de direkte projektrelaterede udgifter. De indirekte projektrelaterede udgifter er skrevet med rødt budgetskemaet. De indirekte projektrelaterede udgifter skal specificeres, som det fremgår af budgetskemaet. Kommunal fondsmoms støttes ikke af fonden.</w:t>
            </w:r>
            <w:r w:rsidRPr="009B0A5E">
              <w:rPr>
                <w:rFonts w:asciiTheme="majorHAnsi" w:hAnsiTheme="majorHAnsi" w:cstheme="majorHAnsi"/>
              </w:rPr>
              <w:br/>
            </w:r>
            <w:r w:rsidRPr="009B0A5E">
              <w:rPr>
                <w:rFonts w:asciiTheme="majorHAnsi" w:hAnsiTheme="majorHAnsi" w:cstheme="majorHAnsi"/>
              </w:rPr>
              <w:br/>
            </w:r>
            <w:r w:rsidRPr="009B0A5E">
              <w:rPr>
                <w:rFonts w:asciiTheme="majorHAnsi" w:hAnsiTheme="majorHAnsi" w:cstheme="majorHAnsi"/>
                <w:u w:val="single"/>
              </w:rPr>
              <w:t>Uspecificeret overhead:</w:t>
            </w:r>
            <w:r w:rsidRPr="009B0A5E">
              <w:rPr>
                <w:rFonts w:asciiTheme="majorHAnsi" w:hAnsiTheme="majorHAnsi" w:cstheme="majorHAnsi"/>
                <w:b/>
                <w:bCs/>
                <w:u w:val="single"/>
              </w:rPr>
              <w:t xml:space="preserve"> </w:t>
            </w:r>
            <w:r w:rsidRPr="009B0A5E">
              <w:rPr>
                <w:rFonts w:asciiTheme="majorHAnsi" w:hAnsiTheme="majorHAnsi" w:cstheme="majorHAnsi"/>
              </w:rPr>
              <w:t>Kan dække uforudsete udgifter samt diverse omkostninger i forhold til organisationens generelle</w:t>
            </w:r>
            <w:r w:rsidRPr="009B0A5E">
              <w:rPr>
                <w:rFonts w:asciiTheme="majorHAnsi" w:hAnsiTheme="majorHAnsi" w:cstheme="majorHAnsi"/>
                <w:color w:val="FF0000"/>
              </w:rPr>
              <w:t xml:space="preserve"> </w:t>
            </w:r>
            <w:r w:rsidRPr="009B0A5E">
              <w:rPr>
                <w:rFonts w:asciiTheme="majorHAnsi" w:hAnsiTheme="majorHAnsi" w:cstheme="majorHAnsi"/>
              </w:rPr>
              <w:t xml:space="preserve">administration og kontorhold. Overhead kan maksimalt svare til 5 % af de direkte projektrelaterede udgifter. Overhead skal ikke specificeres. </w:t>
            </w:r>
            <w:r w:rsidRPr="009B0A5E">
              <w:rPr>
                <w:rFonts w:asciiTheme="majorHAnsi" w:hAnsiTheme="majorHAnsi" w:cstheme="majorHAnsi"/>
              </w:rPr>
              <w:br/>
            </w:r>
            <w:r w:rsidRPr="009B0A5E">
              <w:rPr>
                <w:rFonts w:asciiTheme="majorHAnsi" w:hAnsiTheme="majorHAnsi" w:cstheme="majorHAnsi"/>
              </w:rPr>
              <w:br/>
              <w:t>Der skal desuden afsættes en budgetpost til revision. Bevillingsmodtagere skal ved projektafslutning sende et revisorpåtegnet slutregnskab. For offentlige institutioner er det tilstrækkeligt, at slutregnskabet er underskrevet af den regnskabsansvarlige.</w:t>
            </w:r>
            <w:r w:rsidRPr="009B0A5E">
              <w:rPr>
                <w:rFonts w:asciiTheme="majorHAnsi" w:hAnsiTheme="majorHAnsi" w:cstheme="majorHAnsi"/>
              </w:rPr>
              <w:br/>
            </w:r>
            <w:r w:rsidRPr="009B0A5E">
              <w:rPr>
                <w:rFonts w:asciiTheme="majorHAnsi" w:hAnsiTheme="majorHAnsi" w:cstheme="majorHAnsi"/>
              </w:rPr>
              <w:br/>
            </w:r>
            <w:r w:rsidRPr="009B0A5E">
              <w:rPr>
                <w:rFonts w:asciiTheme="majorHAnsi" w:hAnsiTheme="majorHAnsi" w:cstheme="majorHAnsi"/>
                <w:u w:val="single"/>
              </w:rPr>
              <w:t xml:space="preserve">Finansiering: </w:t>
            </w:r>
            <w:r w:rsidRPr="009B0A5E">
              <w:rPr>
                <w:rFonts w:asciiTheme="majorHAnsi" w:hAnsiTheme="majorHAnsi" w:cstheme="majorHAnsi"/>
              </w:rPr>
              <w:t>Finansieringen skal beskrive det samlede beløb, der søges hos VELUX FONDEN, samt hvad der eventuelt finansieres fra anden side, hhv. gennem egenfinansiering eller øvrig finansiering fra en anden fond, medfinansiering fra samarbejdspartnere eller kommunal støtte. Vær opmærksom på en fremskrivning af pris- og lønudgifterne på 2 % årligt. Hvis der også søges bevilling hos en anden fond, bedes navnet på denne fond angivet.</w:t>
            </w:r>
            <w:r w:rsidRPr="009B0A5E">
              <w:rPr>
                <w:rFonts w:asciiTheme="majorHAnsi" w:hAnsiTheme="majorHAnsi" w:cstheme="majorHAnsi"/>
              </w:rPr>
              <w:br/>
            </w:r>
            <w:r w:rsidRPr="009B0A5E">
              <w:rPr>
                <w:rFonts w:asciiTheme="majorHAnsi" w:hAnsiTheme="majorHAnsi" w:cstheme="majorHAnsi"/>
              </w:rPr>
              <w:br/>
            </w:r>
            <w:r w:rsidRPr="009B0A5E">
              <w:rPr>
                <w:rFonts w:asciiTheme="majorHAnsi" w:hAnsiTheme="majorHAnsi" w:cstheme="majorHAnsi"/>
                <w:u w:val="single"/>
              </w:rPr>
              <w:t xml:space="preserve">Specifikation af timepriser: </w:t>
            </w:r>
            <w:r w:rsidRPr="009B0A5E">
              <w:rPr>
                <w:rFonts w:asciiTheme="majorHAnsi" w:hAnsiTheme="majorHAnsi" w:cstheme="majorHAnsi"/>
              </w:rPr>
              <w:t>Angiv de faktiske timepriser og den faktisk lønudgift hos hhv. ansøger og samarbejdspartnere.</w:t>
            </w:r>
          </w:p>
          <w:p w14:paraId="61A8131B" w14:textId="77777777" w:rsidR="00B6350E" w:rsidRPr="009B0A5E" w:rsidRDefault="00B6350E" w:rsidP="00CD5620">
            <w:pPr>
              <w:pStyle w:val="ListParagraph"/>
              <w:framePr w:wrap="auto" w:vAnchor="margin" w:yAlign="inline" w:anchorLock="0"/>
              <w:ind w:left="360"/>
              <w:rPr>
                <w:rFonts w:asciiTheme="majorHAnsi" w:hAnsiTheme="majorHAnsi" w:cstheme="majorHAnsi"/>
              </w:rPr>
            </w:pPr>
          </w:p>
          <w:p w14:paraId="43DA55DE" w14:textId="6DB3127E" w:rsidR="00CD5620" w:rsidRPr="009B0A5E" w:rsidRDefault="00000000" w:rsidP="00CD5620">
            <w:pPr>
              <w:pStyle w:val="ListParagraph"/>
              <w:framePr w:wrap="auto" w:vAnchor="margin" w:yAlign="inline" w:anchorLock="0"/>
              <w:ind w:left="360"/>
              <w:rPr>
                <w:rFonts w:asciiTheme="majorHAnsi" w:hAnsiTheme="majorHAnsi" w:cstheme="majorHAnsi"/>
              </w:rPr>
            </w:pPr>
            <w:hyperlink r:id="rId10" w:history="1">
              <w:r w:rsidR="00CD5620" w:rsidRPr="009B0A5E">
                <w:rPr>
                  <w:rStyle w:val="Hyperlink"/>
                  <w:rFonts w:asciiTheme="majorHAnsi" w:hAnsiTheme="majorHAnsi" w:cstheme="majorHAnsi"/>
                </w:rPr>
                <w:t>Hent budg</w:t>
              </w:r>
              <w:r w:rsidR="00CD5620" w:rsidRPr="009B0A5E">
                <w:rPr>
                  <w:rStyle w:val="Hyperlink"/>
                  <w:rFonts w:asciiTheme="majorHAnsi" w:hAnsiTheme="majorHAnsi" w:cstheme="majorHAnsi"/>
                </w:rPr>
                <w:t>e</w:t>
              </w:r>
              <w:r w:rsidR="00CD5620" w:rsidRPr="009B0A5E">
                <w:rPr>
                  <w:rStyle w:val="Hyperlink"/>
                  <w:rFonts w:asciiTheme="majorHAnsi" w:hAnsiTheme="majorHAnsi" w:cstheme="majorHAnsi"/>
                </w:rPr>
                <w:t>tskemaet her</w:t>
              </w:r>
            </w:hyperlink>
            <w:r w:rsidR="00CD5620" w:rsidRPr="009B0A5E">
              <w:rPr>
                <w:rFonts w:asciiTheme="majorHAnsi" w:hAnsiTheme="majorHAnsi" w:cstheme="majorHAnsi"/>
              </w:rPr>
              <w:t xml:space="preserve">. </w:t>
            </w:r>
          </w:p>
          <w:p w14:paraId="19505E64" w14:textId="2A656C22" w:rsidR="00691375" w:rsidRPr="00CD5620" w:rsidRDefault="00691375" w:rsidP="00CD5620">
            <w:pPr>
              <w:framePr w:wrap="auto" w:vAnchor="margin" w:yAlign="inline" w:anchorLock="0"/>
              <w:rPr>
                <w:rFonts w:asciiTheme="majorHAnsi" w:hAnsiTheme="majorHAnsi" w:cstheme="majorHAnsi"/>
              </w:rPr>
            </w:pPr>
          </w:p>
        </w:tc>
        <w:tc>
          <w:tcPr>
            <w:tcW w:w="1701" w:type="dxa"/>
          </w:tcPr>
          <w:p w14:paraId="3B41D3EE" w14:textId="77777777" w:rsidR="00802F45" w:rsidRDefault="00802F45" w:rsidP="00CD5620">
            <w:pPr>
              <w:framePr w:wrap="auto" w:vAnchor="margin" w:yAlign="inline" w:anchorLock="0"/>
            </w:pPr>
          </w:p>
          <w:p w14:paraId="676C34BD" w14:textId="77777777" w:rsidR="005E30D4" w:rsidRPr="005E30D4" w:rsidRDefault="005E30D4" w:rsidP="00CD5620">
            <w:pPr>
              <w:framePr w:wrap="auto" w:vAnchor="margin" w:yAlign="inline" w:anchorLock="0"/>
            </w:pPr>
          </w:p>
          <w:p w14:paraId="3D302A5A" w14:textId="77777777" w:rsidR="005E30D4" w:rsidRPr="005E30D4" w:rsidRDefault="005E30D4" w:rsidP="00CD5620">
            <w:pPr>
              <w:framePr w:wrap="auto" w:vAnchor="margin" w:yAlign="inline" w:anchorLock="0"/>
            </w:pPr>
          </w:p>
          <w:p w14:paraId="7BD5838D" w14:textId="77777777" w:rsidR="005E30D4" w:rsidRPr="005E30D4" w:rsidRDefault="005E30D4" w:rsidP="00CD5620">
            <w:pPr>
              <w:framePr w:wrap="auto" w:vAnchor="margin" w:yAlign="inline" w:anchorLock="0"/>
            </w:pPr>
          </w:p>
          <w:p w14:paraId="4924B5A7" w14:textId="77777777" w:rsidR="005E30D4" w:rsidRPr="005E30D4" w:rsidRDefault="005E30D4" w:rsidP="00CD5620">
            <w:pPr>
              <w:framePr w:wrap="auto" w:vAnchor="margin" w:yAlign="inline" w:anchorLock="0"/>
            </w:pPr>
          </w:p>
          <w:p w14:paraId="2059A435" w14:textId="77777777" w:rsidR="005E30D4" w:rsidRPr="005E30D4" w:rsidRDefault="005E30D4" w:rsidP="00CD5620">
            <w:pPr>
              <w:framePr w:wrap="auto" w:vAnchor="margin" w:yAlign="inline" w:anchorLock="0"/>
            </w:pPr>
          </w:p>
          <w:p w14:paraId="29FD453F" w14:textId="77777777" w:rsidR="005E30D4" w:rsidRPr="005E30D4" w:rsidRDefault="005E30D4" w:rsidP="00CD5620">
            <w:pPr>
              <w:framePr w:wrap="auto" w:vAnchor="margin" w:yAlign="inline" w:anchorLock="0"/>
            </w:pPr>
          </w:p>
          <w:p w14:paraId="74563A01" w14:textId="77777777" w:rsidR="005E30D4" w:rsidRPr="005E30D4" w:rsidRDefault="005E30D4" w:rsidP="00CD5620">
            <w:pPr>
              <w:framePr w:wrap="auto" w:vAnchor="margin" w:yAlign="inline" w:anchorLock="0"/>
            </w:pPr>
          </w:p>
          <w:p w14:paraId="2AFC3A71" w14:textId="77777777" w:rsidR="005E30D4" w:rsidRPr="005E30D4" w:rsidRDefault="005E30D4" w:rsidP="00CD5620">
            <w:pPr>
              <w:framePr w:wrap="auto" w:vAnchor="margin" w:yAlign="inline" w:anchorLock="0"/>
            </w:pPr>
          </w:p>
          <w:p w14:paraId="295AC11E" w14:textId="77777777" w:rsidR="005E30D4" w:rsidRPr="005E30D4" w:rsidRDefault="005E30D4" w:rsidP="00CD5620">
            <w:pPr>
              <w:framePr w:wrap="auto" w:vAnchor="margin" w:yAlign="inline" w:anchorLock="0"/>
            </w:pPr>
          </w:p>
          <w:p w14:paraId="19AF5AFE" w14:textId="77777777" w:rsidR="005E30D4" w:rsidRPr="005E30D4" w:rsidRDefault="005E30D4" w:rsidP="00CD5620">
            <w:pPr>
              <w:framePr w:wrap="auto" w:vAnchor="margin" w:yAlign="inline" w:anchorLock="0"/>
            </w:pPr>
          </w:p>
          <w:p w14:paraId="77427380" w14:textId="77777777" w:rsidR="005E30D4" w:rsidRPr="005E30D4" w:rsidRDefault="005E30D4" w:rsidP="00CD5620">
            <w:pPr>
              <w:framePr w:wrap="auto" w:vAnchor="margin" w:yAlign="inline" w:anchorLock="0"/>
            </w:pPr>
          </w:p>
          <w:p w14:paraId="4B55DC4D" w14:textId="77777777" w:rsidR="005E30D4" w:rsidRPr="005E30D4" w:rsidRDefault="005E30D4" w:rsidP="00CD5620">
            <w:pPr>
              <w:framePr w:wrap="auto" w:vAnchor="margin" w:yAlign="inline" w:anchorLock="0"/>
            </w:pPr>
          </w:p>
          <w:p w14:paraId="37F157E8" w14:textId="77777777" w:rsidR="005E30D4" w:rsidRPr="005E30D4" w:rsidRDefault="005E30D4" w:rsidP="00CD5620">
            <w:pPr>
              <w:framePr w:wrap="auto" w:vAnchor="margin" w:yAlign="inline" w:anchorLock="0"/>
            </w:pPr>
          </w:p>
          <w:p w14:paraId="40C62244" w14:textId="77777777" w:rsidR="005E30D4" w:rsidRPr="005E30D4" w:rsidRDefault="005E30D4" w:rsidP="00CD5620">
            <w:pPr>
              <w:framePr w:wrap="auto" w:vAnchor="margin" w:yAlign="inline" w:anchorLock="0"/>
            </w:pPr>
          </w:p>
          <w:p w14:paraId="0C1D7362" w14:textId="77777777" w:rsidR="005E30D4" w:rsidRPr="005E30D4" w:rsidRDefault="005E30D4" w:rsidP="00CD5620">
            <w:pPr>
              <w:framePr w:wrap="auto" w:vAnchor="margin" w:yAlign="inline" w:anchorLock="0"/>
            </w:pPr>
          </w:p>
          <w:p w14:paraId="60E0208F" w14:textId="77777777" w:rsidR="005E30D4" w:rsidRPr="005E30D4" w:rsidRDefault="005E30D4" w:rsidP="00CD5620">
            <w:pPr>
              <w:framePr w:wrap="auto" w:vAnchor="margin" w:yAlign="inline" w:anchorLock="0"/>
            </w:pPr>
          </w:p>
          <w:p w14:paraId="114E035D" w14:textId="77777777" w:rsidR="005E30D4" w:rsidRPr="005E30D4" w:rsidRDefault="005E30D4" w:rsidP="00CD5620">
            <w:pPr>
              <w:framePr w:wrap="auto" w:vAnchor="margin" w:yAlign="inline" w:anchorLock="0"/>
            </w:pPr>
          </w:p>
          <w:p w14:paraId="78E3D276" w14:textId="77777777" w:rsidR="005E30D4" w:rsidRPr="005E30D4" w:rsidRDefault="005E30D4" w:rsidP="00CD5620">
            <w:pPr>
              <w:framePr w:wrap="auto" w:vAnchor="margin" w:yAlign="inline" w:anchorLock="0"/>
            </w:pPr>
          </w:p>
          <w:p w14:paraId="570DE43D" w14:textId="77777777" w:rsidR="005E30D4" w:rsidRPr="005E30D4" w:rsidRDefault="005E30D4" w:rsidP="00CD5620">
            <w:pPr>
              <w:framePr w:wrap="auto" w:vAnchor="margin" w:yAlign="inline" w:anchorLock="0"/>
            </w:pPr>
          </w:p>
          <w:p w14:paraId="4AF9DD3D" w14:textId="77777777" w:rsidR="005E30D4" w:rsidRDefault="005E30D4" w:rsidP="00CD5620">
            <w:pPr>
              <w:framePr w:wrap="auto" w:vAnchor="margin" w:yAlign="inline" w:anchorLock="0"/>
              <w:tabs>
                <w:tab w:val="left" w:pos="1576"/>
              </w:tabs>
            </w:pPr>
            <w:r>
              <w:tab/>
            </w:r>
          </w:p>
          <w:p w14:paraId="6EA94845" w14:textId="77777777" w:rsidR="00712A9C" w:rsidRPr="00712A9C" w:rsidRDefault="00712A9C" w:rsidP="00CD5620">
            <w:pPr>
              <w:framePr w:wrap="auto" w:vAnchor="margin" w:yAlign="inline" w:anchorLock="0"/>
            </w:pPr>
          </w:p>
          <w:p w14:paraId="6F467A79" w14:textId="77777777" w:rsidR="00712A9C" w:rsidRPr="00712A9C" w:rsidRDefault="00712A9C" w:rsidP="00CD5620">
            <w:pPr>
              <w:framePr w:wrap="auto" w:vAnchor="margin" w:yAlign="inline" w:anchorLock="0"/>
            </w:pPr>
          </w:p>
          <w:p w14:paraId="7DD55416" w14:textId="77777777" w:rsidR="00712A9C" w:rsidRPr="00712A9C" w:rsidRDefault="00712A9C" w:rsidP="00CD5620">
            <w:pPr>
              <w:framePr w:wrap="auto" w:vAnchor="margin" w:yAlign="inline" w:anchorLock="0"/>
            </w:pPr>
          </w:p>
          <w:p w14:paraId="7C07D1FD" w14:textId="77777777" w:rsidR="00712A9C" w:rsidRPr="00712A9C" w:rsidRDefault="00712A9C" w:rsidP="00CD5620">
            <w:pPr>
              <w:framePr w:wrap="auto" w:vAnchor="margin" w:yAlign="inline" w:anchorLock="0"/>
            </w:pPr>
          </w:p>
          <w:p w14:paraId="530FDCCE" w14:textId="77777777" w:rsidR="00712A9C" w:rsidRPr="00712A9C" w:rsidRDefault="00712A9C" w:rsidP="00CD5620">
            <w:pPr>
              <w:framePr w:wrap="auto" w:vAnchor="margin" w:yAlign="inline" w:anchorLock="0"/>
            </w:pPr>
          </w:p>
          <w:p w14:paraId="2296BB75" w14:textId="77777777" w:rsidR="00712A9C" w:rsidRPr="00712A9C" w:rsidRDefault="00712A9C" w:rsidP="00CD5620">
            <w:pPr>
              <w:framePr w:wrap="auto" w:vAnchor="margin" w:yAlign="inline" w:anchorLock="0"/>
            </w:pPr>
          </w:p>
          <w:p w14:paraId="0BA22B35" w14:textId="77777777" w:rsidR="00712A9C" w:rsidRPr="00712A9C" w:rsidRDefault="00712A9C" w:rsidP="00CD5620">
            <w:pPr>
              <w:framePr w:wrap="auto" w:vAnchor="margin" w:yAlign="inline" w:anchorLock="0"/>
            </w:pPr>
          </w:p>
          <w:p w14:paraId="67605077" w14:textId="77777777" w:rsidR="00712A9C" w:rsidRPr="00712A9C" w:rsidRDefault="00712A9C" w:rsidP="00CD5620">
            <w:pPr>
              <w:framePr w:wrap="auto" w:vAnchor="margin" w:yAlign="inline" w:anchorLock="0"/>
            </w:pPr>
          </w:p>
          <w:p w14:paraId="74FBD89E" w14:textId="77777777" w:rsidR="00712A9C" w:rsidRPr="00712A9C" w:rsidRDefault="00712A9C" w:rsidP="00CD5620">
            <w:pPr>
              <w:framePr w:wrap="auto" w:vAnchor="margin" w:yAlign="inline" w:anchorLock="0"/>
            </w:pPr>
          </w:p>
          <w:p w14:paraId="7CB21B1B" w14:textId="77777777" w:rsidR="00712A9C" w:rsidRDefault="00712A9C" w:rsidP="00CD5620">
            <w:pPr>
              <w:framePr w:wrap="auto" w:vAnchor="margin" w:yAlign="inline" w:anchorLock="0"/>
            </w:pPr>
          </w:p>
          <w:p w14:paraId="57C6E8CC" w14:textId="77777777" w:rsidR="00712A9C" w:rsidRPr="00712A9C" w:rsidRDefault="00712A9C" w:rsidP="00CD5620">
            <w:pPr>
              <w:framePr w:wrap="auto" w:vAnchor="margin" w:yAlign="inline" w:anchorLock="0"/>
            </w:pPr>
          </w:p>
          <w:p w14:paraId="04DDBC0B" w14:textId="77777777" w:rsidR="00712A9C" w:rsidRPr="00712A9C" w:rsidRDefault="00712A9C" w:rsidP="00CD5620">
            <w:pPr>
              <w:framePr w:wrap="auto" w:vAnchor="margin" w:yAlign="inline" w:anchorLock="0"/>
            </w:pPr>
          </w:p>
          <w:p w14:paraId="4983B4FB" w14:textId="77777777" w:rsidR="00712A9C" w:rsidRPr="00712A9C" w:rsidRDefault="00712A9C" w:rsidP="00CD5620">
            <w:pPr>
              <w:framePr w:wrap="auto" w:vAnchor="margin" w:yAlign="inline" w:anchorLock="0"/>
            </w:pPr>
          </w:p>
          <w:p w14:paraId="5CC2E9DB" w14:textId="77777777" w:rsidR="00712A9C" w:rsidRPr="00712A9C" w:rsidRDefault="00712A9C" w:rsidP="00CD5620">
            <w:pPr>
              <w:framePr w:wrap="auto" w:vAnchor="margin" w:yAlign="inline" w:anchorLock="0"/>
            </w:pPr>
          </w:p>
          <w:p w14:paraId="3C926D3F" w14:textId="77777777" w:rsidR="00712A9C" w:rsidRPr="00712A9C" w:rsidRDefault="00712A9C" w:rsidP="00CD5620">
            <w:pPr>
              <w:framePr w:wrap="auto" w:vAnchor="margin" w:yAlign="inline" w:anchorLock="0"/>
              <w:tabs>
                <w:tab w:val="left" w:pos="1571"/>
              </w:tabs>
            </w:pPr>
          </w:p>
        </w:tc>
      </w:tr>
    </w:tbl>
    <w:p w14:paraId="3C103ADE" w14:textId="77777777" w:rsidR="007B5EBD" w:rsidRPr="00EE1600" w:rsidRDefault="007B5EBD" w:rsidP="00C12A71">
      <w:pPr>
        <w:framePr w:wrap="auto" w:vAnchor="margin" w:yAlign="inline" w:anchorLock="0"/>
      </w:pPr>
      <w:bookmarkStart w:id="0" w:name="fortsat_teskt"/>
      <w:bookmarkEnd w:id="0"/>
    </w:p>
    <w:sectPr w:rsidR="007B5EBD" w:rsidRPr="00EE1600" w:rsidSect="001E68ED">
      <w:headerReference w:type="even" r:id="rId11"/>
      <w:headerReference w:type="default" r:id="rId12"/>
      <w:footerReference w:type="even" r:id="rId13"/>
      <w:footerReference w:type="default" r:id="rId14"/>
      <w:headerReference w:type="first" r:id="rId15"/>
      <w:footerReference w:type="first" r:id="rId16"/>
      <w:pgSz w:w="11906" w:h="16838"/>
      <w:pgMar w:top="2268" w:right="680" w:bottom="1361" w:left="102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7C0D" w14:textId="77777777" w:rsidR="001E68ED" w:rsidRDefault="001E68ED" w:rsidP="0055728C">
      <w:pPr>
        <w:framePr w:wrap="auto" w:vAnchor="margin" w:yAlign="inline"/>
        <w:spacing w:after="0" w:line="240" w:lineRule="auto"/>
      </w:pPr>
      <w:r>
        <w:separator/>
      </w:r>
    </w:p>
  </w:endnote>
  <w:endnote w:type="continuationSeparator" w:id="0">
    <w:p w14:paraId="5FEB60C2" w14:textId="77777777" w:rsidR="001E68ED" w:rsidRDefault="001E68ED" w:rsidP="0055728C">
      <w:pPr>
        <w:framePr w:wrap="auto" w:vAnchor="margin" w:yAlign="inlin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Int'l">
    <w:altName w:val="Arial"/>
    <w:panose1 w:val="020B0504000000000000"/>
    <w:charset w:val="00"/>
    <w:family w:val="swiss"/>
    <w:notTrueType/>
    <w:pitch w:val="variable"/>
    <w:sig w:usb0="00002207" w:usb1="00000000" w:usb2="00000008" w:usb3="00000000" w:csb0="000000D7" w:csb1="00000000"/>
  </w:font>
  <w:font w:name="Suisse Int'l Semi Bold">
    <w:altName w:val="Arial"/>
    <w:panose1 w:val="020B0804000000000000"/>
    <w:charset w:val="00"/>
    <w:family w:val="swiss"/>
    <w:notTrueType/>
    <w:pitch w:val="variable"/>
    <w:sig w:usb0="00002207" w:usb1="00000000" w:usb2="00000008" w:usb3="00000000" w:csb0="000000D7" w:csb1="00000000"/>
  </w:font>
  <w:font w:name="SimHei">
    <w:altName w:val="黑体"/>
    <w:panose1 w:val="0201060003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uisse Intl Semi">
    <w:altName w:val="Calibri"/>
    <w:panose1 w:val="00000000000000000000"/>
    <w:charset w:val="00"/>
    <w:family w:val="swiss"/>
    <w:notTrueType/>
    <w:pitch w:val="default"/>
    <w:sig w:usb0="00000003" w:usb1="00000000" w:usb2="00000000" w:usb3="00000000" w:csb0="00000001" w:csb1="00000000"/>
  </w:font>
  <w:font w:name="Suisse Int'l Light">
    <w:altName w:val="Arial"/>
    <w:panose1 w:val="020B0304000000000000"/>
    <w:charset w:val="00"/>
    <w:family w:val="swiss"/>
    <w:notTrueType/>
    <w:pitch w:val="variable"/>
    <w:sig w:usb0="00002207" w:usb1="00000000" w:usb2="00000008" w:usb3="00000000" w:csb0="000000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771" w14:textId="77777777" w:rsidR="00485179" w:rsidRDefault="00485179" w:rsidP="0055728C">
    <w:pPr>
      <w:pStyle w:val="Footer"/>
      <w:framePr w:wrap="auto" w:vAnchor="margin"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772482"/>
      <w:docPartObj>
        <w:docPartGallery w:val="Page Numbers (Bottom of Page)"/>
        <w:docPartUnique/>
      </w:docPartObj>
    </w:sdtPr>
    <w:sdtEndPr>
      <w:rPr>
        <w:rStyle w:val="SidenummereringTegn"/>
        <w:rFonts w:ascii="Suisse Int'l Light" w:hAnsi="Suisse Int'l Light" w:cs="Suisse Int'l Light"/>
        <w:bCs/>
        <w:sz w:val="12"/>
        <w:szCs w:val="12"/>
      </w:rPr>
    </w:sdtEndPr>
    <w:sdtContent>
      <w:sdt>
        <w:sdtPr>
          <w:rPr>
            <w:rFonts w:ascii="Suisse Int'l Light" w:hAnsi="Suisse Int'l Light" w:cs="Suisse Int'l Light"/>
            <w:bCs/>
            <w:sz w:val="12"/>
            <w:szCs w:val="12"/>
          </w:rPr>
          <w:id w:val="-1769616900"/>
          <w:docPartObj>
            <w:docPartGallery w:val="Page Numbers (Top of Page)"/>
            <w:docPartUnique/>
          </w:docPartObj>
        </w:sdtPr>
        <w:sdtEndPr>
          <w:rPr>
            <w:rStyle w:val="SidenummereringTegn"/>
          </w:rPr>
        </w:sdtEndPr>
        <w:sdtContent>
          <w:p w14:paraId="6AF591E4" w14:textId="77777777" w:rsidR="00287EC1" w:rsidRPr="005E30D4" w:rsidRDefault="00287EC1" w:rsidP="00411FF6">
            <w:pPr>
              <w:pStyle w:val="Footer"/>
              <w:framePr w:w="828" w:wrap="around" w:vAnchor="page" w:hAnchor="page" w:x="10394" w:y="16013"/>
              <w:jc w:val="right"/>
              <w:rPr>
                <w:rStyle w:val="SidenummereringTegn"/>
              </w:rPr>
            </w:pPr>
            <w:r w:rsidRPr="005E30D4">
              <w:rPr>
                <w:rStyle w:val="SidenummereringTegn"/>
              </w:rPr>
              <w:fldChar w:fldCharType="begin"/>
            </w:r>
            <w:r w:rsidRPr="005E30D4">
              <w:rPr>
                <w:rStyle w:val="SidenummereringTegn"/>
              </w:rPr>
              <w:instrText>PAGE</w:instrText>
            </w:r>
            <w:r w:rsidRPr="005E30D4">
              <w:rPr>
                <w:rStyle w:val="SidenummereringTegn"/>
              </w:rPr>
              <w:fldChar w:fldCharType="separate"/>
            </w:r>
            <w:r w:rsidRPr="005E30D4">
              <w:rPr>
                <w:rStyle w:val="SidenummereringTegn"/>
              </w:rPr>
              <w:t>2</w:t>
            </w:r>
            <w:r w:rsidRPr="005E30D4">
              <w:rPr>
                <w:rStyle w:val="SidenummereringTegn"/>
              </w:rPr>
              <w:fldChar w:fldCharType="end"/>
            </w:r>
            <w:r w:rsidR="00376D85" w:rsidRPr="005E30D4">
              <w:rPr>
                <w:rStyle w:val="SidenummereringTegn"/>
              </w:rPr>
              <w:t>/</w:t>
            </w:r>
            <w:r w:rsidRPr="005E30D4">
              <w:rPr>
                <w:rStyle w:val="SidenummereringTegn"/>
              </w:rPr>
              <w:fldChar w:fldCharType="begin"/>
            </w:r>
            <w:r w:rsidRPr="005E30D4">
              <w:rPr>
                <w:rStyle w:val="SidenummereringTegn"/>
              </w:rPr>
              <w:instrText>NUMPAGES</w:instrText>
            </w:r>
            <w:r w:rsidRPr="005E30D4">
              <w:rPr>
                <w:rStyle w:val="SidenummereringTegn"/>
              </w:rPr>
              <w:fldChar w:fldCharType="separate"/>
            </w:r>
            <w:r w:rsidRPr="005E30D4">
              <w:rPr>
                <w:rStyle w:val="SidenummereringTegn"/>
              </w:rPr>
              <w:t>2</w:t>
            </w:r>
            <w:r w:rsidRPr="005E30D4">
              <w:rPr>
                <w:rStyle w:val="SidenummereringTegn"/>
              </w:rPr>
              <w:fldChar w:fldCharType="end"/>
            </w:r>
          </w:p>
        </w:sdtContent>
      </w:sdt>
    </w:sdtContent>
  </w:sdt>
  <w:p w14:paraId="69EABA95" w14:textId="77777777" w:rsidR="008C49D0" w:rsidRDefault="008C49D0" w:rsidP="0055728C">
    <w:pPr>
      <w:pStyle w:val="Footer"/>
      <w:framePr w:wrap="auto" w:vAnchor="margin" w:yAlign="inline"/>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A570" w14:textId="77777777" w:rsidR="00485179" w:rsidRDefault="00485179" w:rsidP="0055728C">
    <w:pPr>
      <w:pStyle w:val="Footer"/>
      <w:framePr w:wrap="auto" w:vAnchor="margin"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5FC5" w14:textId="77777777" w:rsidR="001E68ED" w:rsidRDefault="001E68ED" w:rsidP="0055728C">
      <w:pPr>
        <w:framePr w:wrap="auto" w:vAnchor="margin" w:yAlign="inline"/>
        <w:spacing w:after="0" w:line="240" w:lineRule="auto"/>
      </w:pPr>
      <w:r>
        <w:separator/>
      </w:r>
    </w:p>
  </w:footnote>
  <w:footnote w:type="continuationSeparator" w:id="0">
    <w:p w14:paraId="557F1BC7" w14:textId="77777777" w:rsidR="001E68ED" w:rsidRDefault="001E68ED" w:rsidP="0055728C">
      <w:pPr>
        <w:framePr w:wrap="auto" w:vAnchor="margin" w:yAlign="inline"/>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9770" w14:textId="77777777" w:rsidR="00485179" w:rsidRDefault="00485179" w:rsidP="0055728C">
    <w:pPr>
      <w:pStyle w:val="Header"/>
      <w:framePr w:wrap="auto" w:vAnchor="margin"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5596" w14:textId="77777777" w:rsidR="008C49D0" w:rsidRPr="004150B6" w:rsidRDefault="00A94F33" w:rsidP="0055728C">
    <w:pPr>
      <w:pStyle w:val="Header"/>
      <w:framePr w:wrap="auto" w:vAnchor="margin" w:yAlign="inline"/>
    </w:pPr>
    <w:r w:rsidRPr="002E0AD7">
      <w:rPr>
        <w:noProof/>
      </w:rPr>
      <w:drawing>
        <wp:anchor distT="0" distB="0" distL="114300" distR="114300" simplePos="0" relativeHeight="251648512" behindDoc="0" locked="1" layoutInCell="1" allowOverlap="0" wp14:anchorId="1A856689" wp14:editId="0ABB51F1">
          <wp:simplePos x="0" y="0"/>
          <wp:positionH relativeFrom="margin">
            <wp:posOffset>0</wp:posOffset>
          </wp:positionH>
          <wp:positionV relativeFrom="page">
            <wp:posOffset>431800</wp:posOffset>
          </wp:positionV>
          <wp:extent cx="1800000" cy="176400"/>
          <wp:effectExtent l="0" t="0" r="0" b="0"/>
          <wp:wrapNone/>
          <wp:docPr id="6" name="Grafik 5">
            <a:extLst xmlns:a="http://schemas.openxmlformats.org/drawingml/2006/main">
              <a:ext uri="{FF2B5EF4-FFF2-40B4-BE49-F238E27FC236}">
                <a16:creationId xmlns:a16="http://schemas.microsoft.com/office/drawing/2014/main" id="{24FB3DC6-2EDA-4014-E4A7-EFE6DF37A9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24FB3DC6-2EDA-4014-E4A7-EFE6DF37A9BF}"/>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320" t="45070" r="14306" b="44989"/>
                  <a:stretch/>
                </pic:blipFill>
                <pic:spPr>
                  <a:xfrm>
                    <a:off x="0" y="0"/>
                    <a:ext cx="1800000" cy="1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43DD" w14:textId="77777777" w:rsidR="00485179" w:rsidRDefault="00485179" w:rsidP="0055728C">
    <w:pPr>
      <w:pStyle w:val="Header"/>
      <w:framePr w:wrap="auto" w:vAnchor="margin"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1C4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B67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DE6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840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10B8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B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D24C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2D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1EC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3099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555E1"/>
    <w:multiLevelType w:val="hybridMultilevel"/>
    <w:tmpl w:val="AC8A9D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44B0B28"/>
    <w:multiLevelType w:val="hybridMultilevel"/>
    <w:tmpl w:val="88DE255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063C43"/>
    <w:multiLevelType w:val="hybridMultilevel"/>
    <w:tmpl w:val="7EC8428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41AA668F"/>
    <w:multiLevelType w:val="hybridMultilevel"/>
    <w:tmpl w:val="CDEA06D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68986985"/>
    <w:multiLevelType w:val="hybridMultilevel"/>
    <w:tmpl w:val="6F3CC7BA"/>
    <w:lvl w:ilvl="0" w:tplc="3B72EA26">
      <w:numFmt w:val="bullet"/>
      <w:lvlText w:val=""/>
      <w:lvlJc w:val="left"/>
      <w:pPr>
        <w:ind w:left="720" w:hanging="360"/>
      </w:pPr>
      <w:rPr>
        <w:rFonts w:ascii="Symbol" w:eastAsiaTheme="minorHAnsi" w:hAnsi="Symbol" w:cstheme="maj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01713703">
    <w:abstractNumId w:val="10"/>
  </w:num>
  <w:num w:numId="2" w16cid:durableId="472675737">
    <w:abstractNumId w:val="11"/>
  </w:num>
  <w:num w:numId="3" w16cid:durableId="1368532678">
    <w:abstractNumId w:val="9"/>
  </w:num>
  <w:num w:numId="4" w16cid:durableId="576596126">
    <w:abstractNumId w:val="8"/>
  </w:num>
  <w:num w:numId="5" w16cid:durableId="723020485">
    <w:abstractNumId w:val="7"/>
  </w:num>
  <w:num w:numId="6" w16cid:durableId="669217095">
    <w:abstractNumId w:val="6"/>
  </w:num>
  <w:num w:numId="7" w16cid:durableId="2143230433">
    <w:abstractNumId w:val="5"/>
  </w:num>
  <w:num w:numId="8" w16cid:durableId="974530779">
    <w:abstractNumId w:val="4"/>
  </w:num>
  <w:num w:numId="9" w16cid:durableId="420831315">
    <w:abstractNumId w:val="3"/>
  </w:num>
  <w:num w:numId="10" w16cid:durableId="1599290342">
    <w:abstractNumId w:val="2"/>
  </w:num>
  <w:num w:numId="11" w16cid:durableId="1128671412">
    <w:abstractNumId w:val="1"/>
  </w:num>
  <w:num w:numId="12" w16cid:durableId="40784729">
    <w:abstractNumId w:val="0"/>
  </w:num>
  <w:num w:numId="13" w16cid:durableId="488059698">
    <w:abstractNumId w:val="8"/>
  </w:num>
  <w:num w:numId="14" w16cid:durableId="1570116640">
    <w:abstractNumId w:val="3"/>
  </w:num>
  <w:num w:numId="15" w16cid:durableId="488519333">
    <w:abstractNumId w:val="2"/>
  </w:num>
  <w:num w:numId="16" w16cid:durableId="1182359719">
    <w:abstractNumId w:val="1"/>
  </w:num>
  <w:num w:numId="17" w16cid:durableId="739982627">
    <w:abstractNumId w:val="0"/>
  </w:num>
  <w:num w:numId="18" w16cid:durableId="376050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9949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9893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74"/>
    <w:rsid w:val="00002A3D"/>
    <w:rsid w:val="00006CAD"/>
    <w:rsid w:val="00007E5E"/>
    <w:rsid w:val="000110BE"/>
    <w:rsid w:val="000166B6"/>
    <w:rsid w:val="00020D8F"/>
    <w:rsid w:val="00022AB0"/>
    <w:rsid w:val="00025539"/>
    <w:rsid w:val="00027F32"/>
    <w:rsid w:val="00031BC6"/>
    <w:rsid w:val="00032C11"/>
    <w:rsid w:val="00034E0B"/>
    <w:rsid w:val="00044CA9"/>
    <w:rsid w:val="00052BE9"/>
    <w:rsid w:val="00053959"/>
    <w:rsid w:val="0007281E"/>
    <w:rsid w:val="00073E21"/>
    <w:rsid w:val="00076AB7"/>
    <w:rsid w:val="00080698"/>
    <w:rsid w:val="00082F64"/>
    <w:rsid w:val="00091C72"/>
    <w:rsid w:val="00096461"/>
    <w:rsid w:val="000965AE"/>
    <w:rsid w:val="00096BBB"/>
    <w:rsid w:val="000A0ABD"/>
    <w:rsid w:val="000A25E4"/>
    <w:rsid w:val="000A5A7A"/>
    <w:rsid w:val="000B1686"/>
    <w:rsid w:val="000C56DB"/>
    <w:rsid w:val="000C5FAD"/>
    <w:rsid w:val="000C7417"/>
    <w:rsid w:val="000E42FC"/>
    <w:rsid w:val="000E45C1"/>
    <w:rsid w:val="000F037A"/>
    <w:rsid w:val="000F47EC"/>
    <w:rsid w:val="00102A25"/>
    <w:rsid w:val="001067A2"/>
    <w:rsid w:val="001100A4"/>
    <w:rsid w:val="00112A8A"/>
    <w:rsid w:val="00117913"/>
    <w:rsid w:val="00127AF6"/>
    <w:rsid w:val="001339B8"/>
    <w:rsid w:val="00133E81"/>
    <w:rsid w:val="0013458E"/>
    <w:rsid w:val="00136169"/>
    <w:rsid w:val="00136710"/>
    <w:rsid w:val="00160083"/>
    <w:rsid w:val="0016629E"/>
    <w:rsid w:val="00172D15"/>
    <w:rsid w:val="00190389"/>
    <w:rsid w:val="001914BA"/>
    <w:rsid w:val="001A2B31"/>
    <w:rsid w:val="001A49FF"/>
    <w:rsid w:val="001C44DB"/>
    <w:rsid w:val="001D3B80"/>
    <w:rsid w:val="001D549D"/>
    <w:rsid w:val="001E0B17"/>
    <w:rsid w:val="001E2F5B"/>
    <w:rsid w:val="001E68ED"/>
    <w:rsid w:val="001F1C60"/>
    <w:rsid w:val="002006D6"/>
    <w:rsid w:val="00210DA5"/>
    <w:rsid w:val="002201FE"/>
    <w:rsid w:val="002203A5"/>
    <w:rsid w:val="002225C9"/>
    <w:rsid w:val="00222C91"/>
    <w:rsid w:val="00226A4E"/>
    <w:rsid w:val="002312ED"/>
    <w:rsid w:val="002324DA"/>
    <w:rsid w:val="002518E8"/>
    <w:rsid w:val="00252283"/>
    <w:rsid w:val="00256F42"/>
    <w:rsid w:val="00274242"/>
    <w:rsid w:val="002755CD"/>
    <w:rsid w:val="00275D32"/>
    <w:rsid w:val="002840B2"/>
    <w:rsid w:val="00287EC1"/>
    <w:rsid w:val="00290212"/>
    <w:rsid w:val="0029223B"/>
    <w:rsid w:val="002B7F2C"/>
    <w:rsid w:val="002C4F15"/>
    <w:rsid w:val="002D2673"/>
    <w:rsid w:val="002D2934"/>
    <w:rsid w:val="002E0AD7"/>
    <w:rsid w:val="002E0E6C"/>
    <w:rsid w:val="00305E22"/>
    <w:rsid w:val="003064A1"/>
    <w:rsid w:val="00307359"/>
    <w:rsid w:val="00317E8A"/>
    <w:rsid w:val="00324395"/>
    <w:rsid w:val="00330560"/>
    <w:rsid w:val="003348F3"/>
    <w:rsid w:val="00336E7A"/>
    <w:rsid w:val="003374B8"/>
    <w:rsid w:val="00341085"/>
    <w:rsid w:val="00344FC2"/>
    <w:rsid w:val="00350168"/>
    <w:rsid w:val="0036568E"/>
    <w:rsid w:val="003713E7"/>
    <w:rsid w:val="0037272A"/>
    <w:rsid w:val="00372B78"/>
    <w:rsid w:val="00376D85"/>
    <w:rsid w:val="00382595"/>
    <w:rsid w:val="00386157"/>
    <w:rsid w:val="00387652"/>
    <w:rsid w:val="0039617E"/>
    <w:rsid w:val="003A39E1"/>
    <w:rsid w:val="003C5D81"/>
    <w:rsid w:val="003C6371"/>
    <w:rsid w:val="003D40E3"/>
    <w:rsid w:val="003E29D6"/>
    <w:rsid w:val="003E3983"/>
    <w:rsid w:val="003F17E3"/>
    <w:rsid w:val="004079E8"/>
    <w:rsid w:val="00411FF6"/>
    <w:rsid w:val="004150B6"/>
    <w:rsid w:val="00421C6A"/>
    <w:rsid w:val="00424AF5"/>
    <w:rsid w:val="0043253F"/>
    <w:rsid w:val="00446507"/>
    <w:rsid w:val="0045116E"/>
    <w:rsid w:val="00461561"/>
    <w:rsid w:val="00461DF1"/>
    <w:rsid w:val="004652BD"/>
    <w:rsid w:val="00467CB3"/>
    <w:rsid w:val="00471D88"/>
    <w:rsid w:val="00481307"/>
    <w:rsid w:val="00484354"/>
    <w:rsid w:val="00485179"/>
    <w:rsid w:val="00486E76"/>
    <w:rsid w:val="004912B4"/>
    <w:rsid w:val="004A715F"/>
    <w:rsid w:val="004B2DED"/>
    <w:rsid w:val="004D39EF"/>
    <w:rsid w:val="004F1FA1"/>
    <w:rsid w:val="004F4BA3"/>
    <w:rsid w:val="0050651A"/>
    <w:rsid w:val="00510ADE"/>
    <w:rsid w:val="005158C5"/>
    <w:rsid w:val="00515F59"/>
    <w:rsid w:val="005261EF"/>
    <w:rsid w:val="00530529"/>
    <w:rsid w:val="00531615"/>
    <w:rsid w:val="00533611"/>
    <w:rsid w:val="00534F98"/>
    <w:rsid w:val="0055728C"/>
    <w:rsid w:val="00557C44"/>
    <w:rsid w:val="00562840"/>
    <w:rsid w:val="00563AD8"/>
    <w:rsid w:val="00570C5A"/>
    <w:rsid w:val="005716CF"/>
    <w:rsid w:val="0057471A"/>
    <w:rsid w:val="00581634"/>
    <w:rsid w:val="00582203"/>
    <w:rsid w:val="00590B19"/>
    <w:rsid w:val="00596E70"/>
    <w:rsid w:val="005A25BA"/>
    <w:rsid w:val="005A2E5F"/>
    <w:rsid w:val="005A3AD2"/>
    <w:rsid w:val="005B633D"/>
    <w:rsid w:val="005B75BD"/>
    <w:rsid w:val="005C0967"/>
    <w:rsid w:val="005C3254"/>
    <w:rsid w:val="005C41CD"/>
    <w:rsid w:val="005C42F6"/>
    <w:rsid w:val="005C4948"/>
    <w:rsid w:val="005D4B91"/>
    <w:rsid w:val="005D66B4"/>
    <w:rsid w:val="005E08FF"/>
    <w:rsid w:val="005E1513"/>
    <w:rsid w:val="005E2821"/>
    <w:rsid w:val="005E30D4"/>
    <w:rsid w:val="005E63EA"/>
    <w:rsid w:val="005F1524"/>
    <w:rsid w:val="005F3534"/>
    <w:rsid w:val="005F5692"/>
    <w:rsid w:val="005F7031"/>
    <w:rsid w:val="005F74A0"/>
    <w:rsid w:val="00604827"/>
    <w:rsid w:val="00613701"/>
    <w:rsid w:val="00617F33"/>
    <w:rsid w:val="00622557"/>
    <w:rsid w:val="00623327"/>
    <w:rsid w:val="00626189"/>
    <w:rsid w:val="00626A0C"/>
    <w:rsid w:val="00634F64"/>
    <w:rsid w:val="00642CFB"/>
    <w:rsid w:val="0065515A"/>
    <w:rsid w:val="00655768"/>
    <w:rsid w:val="00657CDA"/>
    <w:rsid w:val="00660C6E"/>
    <w:rsid w:val="00662611"/>
    <w:rsid w:val="006631B8"/>
    <w:rsid w:val="006633DB"/>
    <w:rsid w:val="00670E30"/>
    <w:rsid w:val="00682706"/>
    <w:rsid w:val="00684050"/>
    <w:rsid w:val="00685CA4"/>
    <w:rsid w:val="006904A3"/>
    <w:rsid w:val="00691375"/>
    <w:rsid w:val="00697769"/>
    <w:rsid w:val="006A4088"/>
    <w:rsid w:val="006B733C"/>
    <w:rsid w:val="006C53D0"/>
    <w:rsid w:val="006C6CF2"/>
    <w:rsid w:val="006E279F"/>
    <w:rsid w:val="006E287A"/>
    <w:rsid w:val="006E6A4C"/>
    <w:rsid w:val="006F4244"/>
    <w:rsid w:val="006F6386"/>
    <w:rsid w:val="00712A9C"/>
    <w:rsid w:val="007235F6"/>
    <w:rsid w:val="007262EF"/>
    <w:rsid w:val="00747494"/>
    <w:rsid w:val="00747EE3"/>
    <w:rsid w:val="00752937"/>
    <w:rsid w:val="00754D78"/>
    <w:rsid w:val="007651AD"/>
    <w:rsid w:val="00766516"/>
    <w:rsid w:val="00766B8F"/>
    <w:rsid w:val="00772140"/>
    <w:rsid w:val="00795079"/>
    <w:rsid w:val="007A7F04"/>
    <w:rsid w:val="007B492C"/>
    <w:rsid w:val="007B5EBD"/>
    <w:rsid w:val="007B60E4"/>
    <w:rsid w:val="007B6AFF"/>
    <w:rsid w:val="007C5615"/>
    <w:rsid w:val="007C6D0E"/>
    <w:rsid w:val="007D34B9"/>
    <w:rsid w:val="007E6158"/>
    <w:rsid w:val="007F35DA"/>
    <w:rsid w:val="00802F45"/>
    <w:rsid w:val="00806C60"/>
    <w:rsid w:val="00812A62"/>
    <w:rsid w:val="00813B38"/>
    <w:rsid w:val="0081456D"/>
    <w:rsid w:val="008155EC"/>
    <w:rsid w:val="00824734"/>
    <w:rsid w:val="00824DF7"/>
    <w:rsid w:val="00824F54"/>
    <w:rsid w:val="00831688"/>
    <w:rsid w:val="0085170D"/>
    <w:rsid w:val="00852F87"/>
    <w:rsid w:val="00854B7B"/>
    <w:rsid w:val="00865799"/>
    <w:rsid w:val="00871DC3"/>
    <w:rsid w:val="00877571"/>
    <w:rsid w:val="008800E0"/>
    <w:rsid w:val="008901E1"/>
    <w:rsid w:val="00895D67"/>
    <w:rsid w:val="00896117"/>
    <w:rsid w:val="008A3318"/>
    <w:rsid w:val="008A5C09"/>
    <w:rsid w:val="008B7403"/>
    <w:rsid w:val="008C272C"/>
    <w:rsid w:val="008C49D0"/>
    <w:rsid w:val="008C4D84"/>
    <w:rsid w:val="008C5255"/>
    <w:rsid w:val="008D4BEE"/>
    <w:rsid w:val="008D755A"/>
    <w:rsid w:val="008E22D0"/>
    <w:rsid w:val="008E61DD"/>
    <w:rsid w:val="00906325"/>
    <w:rsid w:val="00913840"/>
    <w:rsid w:val="009204E8"/>
    <w:rsid w:val="009256FF"/>
    <w:rsid w:val="00933633"/>
    <w:rsid w:val="0093381A"/>
    <w:rsid w:val="00935E13"/>
    <w:rsid w:val="00936495"/>
    <w:rsid w:val="0093698C"/>
    <w:rsid w:val="00937582"/>
    <w:rsid w:val="009455DC"/>
    <w:rsid w:val="00956661"/>
    <w:rsid w:val="00965FB1"/>
    <w:rsid w:val="00974E2A"/>
    <w:rsid w:val="00985CE1"/>
    <w:rsid w:val="00993152"/>
    <w:rsid w:val="009A5091"/>
    <w:rsid w:val="009A58CF"/>
    <w:rsid w:val="009B01AD"/>
    <w:rsid w:val="009B0A5E"/>
    <w:rsid w:val="009B3884"/>
    <w:rsid w:val="009B70F7"/>
    <w:rsid w:val="009C2A49"/>
    <w:rsid w:val="009E5031"/>
    <w:rsid w:val="009E5173"/>
    <w:rsid w:val="009E5FE9"/>
    <w:rsid w:val="009F3AE8"/>
    <w:rsid w:val="00A1244B"/>
    <w:rsid w:val="00A16933"/>
    <w:rsid w:val="00A44A1C"/>
    <w:rsid w:val="00A46A34"/>
    <w:rsid w:val="00A47731"/>
    <w:rsid w:val="00A541A2"/>
    <w:rsid w:val="00A60EFB"/>
    <w:rsid w:val="00A615EF"/>
    <w:rsid w:val="00A83341"/>
    <w:rsid w:val="00A85735"/>
    <w:rsid w:val="00A94F33"/>
    <w:rsid w:val="00AA071F"/>
    <w:rsid w:val="00AB1AD4"/>
    <w:rsid w:val="00AB4D43"/>
    <w:rsid w:val="00AB6EF4"/>
    <w:rsid w:val="00AD0455"/>
    <w:rsid w:val="00AE0B51"/>
    <w:rsid w:val="00AE1392"/>
    <w:rsid w:val="00AF0E96"/>
    <w:rsid w:val="00AF3272"/>
    <w:rsid w:val="00B0360D"/>
    <w:rsid w:val="00B0755E"/>
    <w:rsid w:val="00B07E04"/>
    <w:rsid w:val="00B10203"/>
    <w:rsid w:val="00B13BD4"/>
    <w:rsid w:val="00B17C16"/>
    <w:rsid w:val="00B23F9F"/>
    <w:rsid w:val="00B24709"/>
    <w:rsid w:val="00B26557"/>
    <w:rsid w:val="00B275A6"/>
    <w:rsid w:val="00B30CFE"/>
    <w:rsid w:val="00B34178"/>
    <w:rsid w:val="00B36236"/>
    <w:rsid w:val="00B429A8"/>
    <w:rsid w:val="00B42FAF"/>
    <w:rsid w:val="00B47087"/>
    <w:rsid w:val="00B54DA7"/>
    <w:rsid w:val="00B616F8"/>
    <w:rsid w:val="00B6350E"/>
    <w:rsid w:val="00B6656B"/>
    <w:rsid w:val="00B75DD1"/>
    <w:rsid w:val="00B808C1"/>
    <w:rsid w:val="00B8537C"/>
    <w:rsid w:val="00B878C3"/>
    <w:rsid w:val="00B9031E"/>
    <w:rsid w:val="00BA0779"/>
    <w:rsid w:val="00BC11F6"/>
    <w:rsid w:val="00BC2672"/>
    <w:rsid w:val="00BD3588"/>
    <w:rsid w:val="00BE2067"/>
    <w:rsid w:val="00BE551A"/>
    <w:rsid w:val="00BE5646"/>
    <w:rsid w:val="00BF5235"/>
    <w:rsid w:val="00C02532"/>
    <w:rsid w:val="00C12991"/>
    <w:rsid w:val="00C12A71"/>
    <w:rsid w:val="00C153A7"/>
    <w:rsid w:val="00C20F93"/>
    <w:rsid w:val="00C224F9"/>
    <w:rsid w:val="00C25ADF"/>
    <w:rsid w:val="00C2658B"/>
    <w:rsid w:val="00C325BF"/>
    <w:rsid w:val="00C36B66"/>
    <w:rsid w:val="00C44FD8"/>
    <w:rsid w:val="00C51A9B"/>
    <w:rsid w:val="00C57CF5"/>
    <w:rsid w:val="00C63AF3"/>
    <w:rsid w:val="00C67C8B"/>
    <w:rsid w:val="00C7319B"/>
    <w:rsid w:val="00C8174E"/>
    <w:rsid w:val="00C835FB"/>
    <w:rsid w:val="00C90E39"/>
    <w:rsid w:val="00C913D7"/>
    <w:rsid w:val="00C94BE6"/>
    <w:rsid w:val="00CA28F1"/>
    <w:rsid w:val="00CA2CA5"/>
    <w:rsid w:val="00CC75DB"/>
    <w:rsid w:val="00CD1220"/>
    <w:rsid w:val="00CD3B27"/>
    <w:rsid w:val="00CD4705"/>
    <w:rsid w:val="00CD5620"/>
    <w:rsid w:val="00CE1A8B"/>
    <w:rsid w:val="00CE1F2C"/>
    <w:rsid w:val="00CE3BED"/>
    <w:rsid w:val="00CE413B"/>
    <w:rsid w:val="00CF0271"/>
    <w:rsid w:val="00CF32FB"/>
    <w:rsid w:val="00CF6CCF"/>
    <w:rsid w:val="00D05B49"/>
    <w:rsid w:val="00D150C4"/>
    <w:rsid w:val="00D17F3A"/>
    <w:rsid w:val="00D207F1"/>
    <w:rsid w:val="00D223D4"/>
    <w:rsid w:val="00D360DB"/>
    <w:rsid w:val="00D444F0"/>
    <w:rsid w:val="00D44C29"/>
    <w:rsid w:val="00D53644"/>
    <w:rsid w:val="00D60CED"/>
    <w:rsid w:val="00D7499F"/>
    <w:rsid w:val="00D804EA"/>
    <w:rsid w:val="00D80DAD"/>
    <w:rsid w:val="00D846EC"/>
    <w:rsid w:val="00D87E00"/>
    <w:rsid w:val="00D9068A"/>
    <w:rsid w:val="00DA568B"/>
    <w:rsid w:val="00DA6F8C"/>
    <w:rsid w:val="00DD4FF2"/>
    <w:rsid w:val="00DD5055"/>
    <w:rsid w:val="00DE4F22"/>
    <w:rsid w:val="00DE5FA6"/>
    <w:rsid w:val="00DF18A8"/>
    <w:rsid w:val="00E157EB"/>
    <w:rsid w:val="00E223BD"/>
    <w:rsid w:val="00E241DE"/>
    <w:rsid w:val="00E26505"/>
    <w:rsid w:val="00E26D6F"/>
    <w:rsid w:val="00E30625"/>
    <w:rsid w:val="00E316FA"/>
    <w:rsid w:val="00E32524"/>
    <w:rsid w:val="00E33BF2"/>
    <w:rsid w:val="00E3449C"/>
    <w:rsid w:val="00E34760"/>
    <w:rsid w:val="00E36C98"/>
    <w:rsid w:val="00E37029"/>
    <w:rsid w:val="00E41C3F"/>
    <w:rsid w:val="00E47926"/>
    <w:rsid w:val="00E47ED9"/>
    <w:rsid w:val="00E515D3"/>
    <w:rsid w:val="00E61396"/>
    <w:rsid w:val="00E82098"/>
    <w:rsid w:val="00E83521"/>
    <w:rsid w:val="00E93869"/>
    <w:rsid w:val="00EA3735"/>
    <w:rsid w:val="00EA45C6"/>
    <w:rsid w:val="00EB14A4"/>
    <w:rsid w:val="00EB1EBD"/>
    <w:rsid w:val="00EB3BDB"/>
    <w:rsid w:val="00EB7CBA"/>
    <w:rsid w:val="00ED2E97"/>
    <w:rsid w:val="00ED4487"/>
    <w:rsid w:val="00EE1600"/>
    <w:rsid w:val="00EF0043"/>
    <w:rsid w:val="00EF23DB"/>
    <w:rsid w:val="00F01BDF"/>
    <w:rsid w:val="00F043B1"/>
    <w:rsid w:val="00F0483E"/>
    <w:rsid w:val="00F30BFB"/>
    <w:rsid w:val="00F337C4"/>
    <w:rsid w:val="00F35C69"/>
    <w:rsid w:val="00F40430"/>
    <w:rsid w:val="00F71074"/>
    <w:rsid w:val="00F76C43"/>
    <w:rsid w:val="00F84595"/>
    <w:rsid w:val="00F93C48"/>
    <w:rsid w:val="00F96504"/>
    <w:rsid w:val="00FA0F6F"/>
    <w:rsid w:val="00FA65E7"/>
    <w:rsid w:val="00FB5A2D"/>
    <w:rsid w:val="00FB7183"/>
    <w:rsid w:val="00FC3591"/>
    <w:rsid w:val="00FC444C"/>
    <w:rsid w:val="00FD0EAE"/>
    <w:rsid w:val="00FD65D4"/>
    <w:rsid w:val="00FE443E"/>
    <w:rsid w:val="00FE7589"/>
    <w:rsid w:val="00FF0BE1"/>
    <w:rsid w:val="00FF0E7C"/>
    <w:rsid w:val="00FF30D3"/>
  </w:rsids>
  <m:mathPr>
    <m:mathFont m:val="Cambria Math"/>
    <m:brkBin m:val="before"/>
    <m:brkBinSub m:val="--"/>
    <m:smallFrac m:val="0"/>
    <m:dispDef/>
    <m:lMargin m:val="0"/>
    <m:rMargin m:val="0"/>
    <m:defJc m:val="centerGroup"/>
    <m:wrapIndent m:val="1440"/>
    <m:intLim m:val="subSup"/>
    <m:naryLim m:val="undOvr"/>
  </m:mathPr>
  <w:themeFontLang w:val="en-DK"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645005F3"/>
  <w15:chartTrackingRefBased/>
  <w15:docId w15:val="{E7484E23-C4CE-4612-A4DC-94E3955C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uisse Int'l" w:eastAsiaTheme="minorHAnsi" w:hAnsi="Suisse Int'l" w:cstheme="minorBidi"/>
        <w:kern w:val="2"/>
        <w:sz w:val="18"/>
        <w:szCs w:val="18"/>
        <w:lang w:val="en-DK" w:eastAsia="en-US" w:bidi="ar-SA"/>
        <w14:ligatures w14:val="standardContextual"/>
      </w:rPr>
    </w:rPrDefault>
    <w:pPrDefault>
      <w:pPr>
        <w:spacing w:after="24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F3"/>
    <w:pPr>
      <w:framePr w:wrap="around" w:vAnchor="text" w:hAnchor="text" w:y="1" w:anchorLock="1"/>
      <w:widowControl w:val="0"/>
    </w:pPr>
    <w:rPr>
      <w:lang w:val="da-DK"/>
    </w:rPr>
  </w:style>
  <w:style w:type="paragraph" w:styleId="Heading1">
    <w:name w:val="heading 1"/>
    <w:aliases w:val="Overskrift vedr."/>
    <w:basedOn w:val="Normal"/>
    <w:next w:val="Normal"/>
    <w:link w:val="Heading1Char"/>
    <w:uiPriority w:val="9"/>
    <w:qFormat/>
    <w:rsid w:val="005E1513"/>
    <w:pPr>
      <w:keepNext/>
      <w:keepLines/>
      <w:framePr w:wrap="around"/>
      <w:spacing w:after="0"/>
      <w:outlineLvl w:val="0"/>
    </w:pPr>
    <w:rPr>
      <w:rFonts w:asciiTheme="majorHAnsi" w:eastAsiaTheme="majorEastAsia" w:hAnsiTheme="majorHAnsi" w:cstheme="majorBidi"/>
      <w:color w:val="17322C" w:themeColor="accent1" w:themeShade="BF"/>
      <w:szCs w:val="32"/>
    </w:rPr>
  </w:style>
  <w:style w:type="paragraph" w:styleId="Heading2">
    <w:name w:val="heading 2"/>
    <w:basedOn w:val="Normal"/>
    <w:next w:val="Normal"/>
    <w:link w:val="Heading2Char"/>
    <w:autoRedefine/>
    <w:uiPriority w:val="9"/>
    <w:semiHidden/>
    <w:unhideWhenUsed/>
    <w:qFormat/>
    <w:rsid w:val="00CD5620"/>
    <w:pPr>
      <w:keepNext/>
      <w:keepLines/>
      <w:framePr w:wrap="auto" w:vAnchor="margin" w:yAlign="inline" w:anchorLock="0"/>
      <w:widowControl/>
      <w:spacing w:before="40" w:after="0" w:line="276" w:lineRule="auto"/>
      <w:outlineLvl w:val="1"/>
    </w:pPr>
    <w:rPr>
      <w:rFonts w:ascii="Garamond" w:eastAsiaTheme="majorEastAsia" w:hAnsi="Garamond" w:cstheme="majorBidi"/>
      <w:color w:val="0073A9"/>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330560"/>
    <w:pPr>
      <w:framePr w:wrap="around"/>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0560"/>
    <w:rPr>
      <w:rFonts w:eastAsiaTheme="minorEastAsia"/>
      <w:color w:val="5A5A5A" w:themeColor="text1" w:themeTint="A5"/>
      <w:spacing w:val="15"/>
    </w:rPr>
  </w:style>
  <w:style w:type="paragraph" w:styleId="Header">
    <w:name w:val="header"/>
    <w:basedOn w:val="Normal"/>
    <w:link w:val="HeaderChar"/>
    <w:uiPriority w:val="99"/>
    <w:unhideWhenUsed/>
    <w:rsid w:val="001100A4"/>
    <w:pPr>
      <w:framePr w:wrap="around"/>
      <w:tabs>
        <w:tab w:val="center" w:pos="4513"/>
        <w:tab w:val="right" w:pos="9026"/>
      </w:tabs>
      <w:spacing w:after="0" w:line="240" w:lineRule="auto"/>
    </w:pPr>
  </w:style>
  <w:style w:type="character" w:customStyle="1" w:styleId="HeaderChar">
    <w:name w:val="Header Char"/>
    <w:basedOn w:val="DefaultParagraphFont"/>
    <w:link w:val="Header"/>
    <w:uiPriority w:val="99"/>
    <w:rsid w:val="001100A4"/>
  </w:style>
  <w:style w:type="paragraph" w:styleId="Footer">
    <w:name w:val="footer"/>
    <w:basedOn w:val="Normal"/>
    <w:link w:val="FooterChar"/>
    <w:uiPriority w:val="99"/>
    <w:unhideWhenUsed/>
    <w:rsid w:val="001100A4"/>
    <w:pPr>
      <w:framePr w:wrap="around"/>
      <w:tabs>
        <w:tab w:val="center" w:pos="4513"/>
        <w:tab w:val="right" w:pos="9026"/>
      </w:tabs>
      <w:spacing w:after="0" w:line="240" w:lineRule="auto"/>
    </w:pPr>
  </w:style>
  <w:style w:type="character" w:customStyle="1" w:styleId="FooterChar">
    <w:name w:val="Footer Char"/>
    <w:basedOn w:val="DefaultParagraphFont"/>
    <w:link w:val="Footer"/>
    <w:uiPriority w:val="99"/>
    <w:rsid w:val="001100A4"/>
  </w:style>
  <w:style w:type="character" w:customStyle="1" w:styleId="Heading1Char">
    <w:name w:val="Heading 1 Char"/>
    <w:aliases w:val="Overskrift vedr. Char"/>
    <w:basedOn w:val="DefaultParagraphFont"/>
    <w:link w:val="Heading1"/>
    <w:uiPriority w:val="9"/>
    <w:rsid w:val="005E1513"/>
    <w:rPr>
      <w:rFonts w:asciiTheme="majorHAnsi" w:eastAsiaTheme="majorEastAsia" w:hAnsiTheme="majorHAnsi" w:cstheme="majorBidi"/>
      <w:color w:val="17322C" w:themeColor="accent1" w:themeShade="BF"/>
      <w:szCs w:val="32"/>
      <w:lang w:val="da-DK"/>
    </w:rPr>
  </w:style>
  <w:style w:type="paragraph" w:styleId="NoSpacing">
    <w:name w:val="No Spacing"/>
    <w:uiPriority w:val="1"/>
    <w:rsid w:val="00B26557"/>
    <w:pPr>
      <w:spacing w:after="0"/>
    </w:pPr>
    <w:rPr>
      <w:color w:val="000000"/>
      <w:lang w:val="da-DK"/>
    </w:rPr>
  </w:style>
  <w:style w:type="paragraph" w:customStyle="1" w:styleId="Default">
    <w:name w:val="Default"/>
    <w:rsid w:val="00533611"/>
    <w:pPr>
      <w:autoSpaceDE w:val="0"/>
      <w:autoSpaceDN w:val="0"/>
      <w:adjustRightInd w:val="0"/>
      <w:spacing w:after="0"/>
    </w:pPr>
    <w:rPr>
      <w:rFonts w:ascii="Suisse Intl Semi" w:hAnsi="Suisse Intl Semi" w:cs="Suisse Intl Semi"/>
      <w:color w:val="000000"/>
      <w:kern w:val="0"/>
      <w:sz w:val="24"/>
      <w:szCs w:val="24"/>
    </w:rPr>
  </w:style>
  <w:style w:type="paragraph" w:customStyle="1" w:styleId="Pa0">
    <w:name w:val="Pa0"/>
    <w:basedOn w:val="Default"/>
    <w:next w:val="Default"/>
    <w:uiPriority w:val="99"/>
    <w:rsid w:val="00533611"/>
    <w:pPr>
      <w:spacing w:line="241" w:lineRule="atLeast"/>
    </w:pPr>
    <w:rPr>
      <w:rFonts w:cstheme="minorBidi"/>
      <w:color w:val="auto"/>
    </w:rPr>
  </w:style>
  <w:style w:type="character" w:customStyle="1" w:styleId="A0">
    <w:name w:val="A0"/>
    <w:uiPriority w:val="99"/>
    <w:rsid w:val="00533611"/>
    <w:rPr>
      <w:rFonts w:cs="Suisse Intl Semi"/>
      <w:color w:val="000000"/>
      <w:sz w:val="18"/>
      <w:szCs w:val="18"/>
    </w:rPr>
  </w:style>
  <w:style w:type="table" w:styleId="TableGrid">
    <w:name w:val="Table Grid"/>
    <w:basedOn w:val="TableNormal"/>
    <w:uiPriority w:val="39"/>
    <w:rsid w:val="00E370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824F54"/>
    <w:rPr>
      <w:rFonts w:ascii="Suisse Int'l" w:hAnsi="Suisse Int'l" w:cs="Suisse Int'l"/>
      <w:color w:val="000000"/>
      <w:sz w:val="12"/>
      <w:szCs w:val="12"/>
    </w:rPr>
  </w:style>
  <w:style w:type="paragraph" w:customStyle="1" w:styleId="Datofelt">
    <w:name w:val="Datofelt"/>
    <w:next w:val="Normal"/>
    <w:link w:val="DatofeltTegn"/>
    <w:qFormat/>
    <w:rsid w:val="006E287A"/>
    <w:pPr>
      <w:framePr w:hSpace="180" w:wrap="around" w:vAnchor="page" w:hAnchor="margin" w:y="2269"/>
      <w:spacing w:before="20" w:after="0" w:line="210" w:lineRule="exact"/>
    </w:pPr>
    <w:rPr>
      <w:sz w:val="15"/>
      <w:szCs w:val="15"/>
      <w:lang w:val="da-DK"/>
    </w:rPr>
  </w:style>
  <w:style w:type="character" w:customStyle="1" w:styleId="DatofeltTegn">
    <w:name w:val="Datofelt Tegn"/>
    <w:basedOn w:val="DefaultParagraphFont"/>
    <w:link w:val="Datofelt"/>
    <w:rsid w:val="006E287A"/>
    <w:rPr>
      <w:sz w:val="15"/>
      <w:szCs w:val="15"/>
      <w:lang w:val="da-DK"/>
    </w:rPr>
  </w:style>
  <w:style w:type="paragraph" w:customStyle="1" w:styleId="Typografi1">
    <w:name w:val="Typografi1"/>
    <w:basedOn w:val="Normal"/>
    <w:link w:val="Typografi1Tegn"/>
    <w:rsid w:val="000C5FAD"/>
    <w:pPr>
      <w:framePr w:hSpace="180" w:wrap="around" w:vAnchor="page" w:hAnchor="margin" w:y="2269"/>
      <w:spacing w:after="0"/>
    </w:pPr>
    <w:rPr>
      <w:lang w:val="en-GB"/>
    </w:rPr>
  </w:style>
  <w:style w:type="character" w:customStyle="1" w:styleId="Typografi1Tegn">
    <w:name w:val="Typografi1 Tegn"/>
    <w:basedOn w:val="DefaultParagraphFont"/>
    <w:link w:val="Typografi1"/>
    <w:rsid w:val="000C5FAD"/>
    <w:rPr>
      <w:lang w:val="en-GB"/>
    </w:rPr>
  </w:style>
  <w:style w:type="paragraph" w:customStyle="1" w:styleId="Adresse">
    <w:name w:val="Adresse"/>
    <w:next w:val="Normal"/>
    <w:link w:val="AdresseTegn"/>
    <w:rsid w:val="00D846EC"/>
    <w:rPr>
      <w:lang w:val="en-GB"/>
    </w:rPr>
  </w:style>
  <w:style w:type="character" w:customStyle="1" w:styleId="AdresseTegn">
    <w:name w:val="Adresse Tegn"/>
    <w:basedOn w:val="DefaultParagraphFont"/>
    <w:link w:val="Adresse"/>
    <w:rsid w:val="00D846EC"/>
    <w:rPr>
      <w:lang w:val="en-GB"/>
    </w:rPr>
  </w:style>
  <w:style w:type="paragraph" w:styleId="ListParagraph">
    <w:name w:val="List Paragraph"/>
    <w:basedOn w:val="Normal"/>
    <w:uiPriority w:val="34"/>
    <w:qFormat/>
    <w:rsid w:val="000965AE"/>
    <w:pPr>
      <w:framePr w:wrap="around"/>
      <w:ind w:left="720"/>
      <w:contextualSpacing/>
    </w:pPr>
  </w:style>
  <w:style w:type="paragraph" w:customStyle="1" w:styleId="Overskriftvedr">
    <w:name w:val="Overskrift/vedr."/>
    <w:next w:val="Normal"/>
    <w:link w:val="OverskriftvedrTegn"/>
    <w:qFormat/>
    <w:rsid w:val="005C42F6"/>
    <w:pPr>
      <w:framePr w:hSpace="180" w:wrap="auto" w:vAnchor="page" w:hAnchor="margin" w:y="2269"/>
    </w:pPr>
    <w:rPr>
      <w:rFonts w:asciiTheme="majorHAnsi" w:eastAsiaTheme="majorEastAsia" w:hAnsiTheme="majorHAnsi" w:cstheme="majorBidi"/>
      <w:color w:val="000000" w:themeColor="text1"/>
      <w:szCs w:val="32"/>
      <w:lang w:val="da-DK"/>
    </w:rPr>
  </w:style>
  <w:style w:type="character" w:styleId="PlaceholderText">
    <w:name w:val="Placeholder Text"/>
    <w:basedOn w:val="DefaultParagraphFont"/>
    <w:uiPriority w:val="99"/>
    <w:semiHidden/>
    <w:rsid w:val="00D80DAD"/>
    <w:rPr>
      <w:color w:val="666666"/>
    </w:rPr>
  </w:style>
  <w:style w:type="character" w:styleId="Hyperlink">
    <w:name w:val="Hyperlink"/>
    <w:basedOn w:val="DefaultParagraphFont"/>
    <w:uiPriority w:val="99"/>
    <w:unhideWhenUsed/>
    <w:qFormat/>
    <w:rsid w:val="00160083"/>
    <w:rPr>
      <w:color w:val="417046" w:themeColor="hyperlink"/>
      <w:u w:val="single"/>
    </w:rPr>
  </w:style>
  <w:style w:type="character" w:styleId="UnresolvedMention">
    <w:name w:val="Unresolved Mention"/>
    <w:basedOn w:val="DefaultParagraphFont"/>
    <w:uiPriority w:val="99"/>
    <w:semiHidden/>
    <w:unhideWhenUsed/>
    <w:rsid w:val="00160083"/>
    <w:rPr>
      <w:color w:val="605E5C"/>
      <w:shd w:val="clear" w:color="auto" w:fill="E1DFDD"/>
    </w:rPr>
  </w:style>
  <w:style w:type="paragraph" w:customStyle="1" w:styleId="Afsender">
    <w:name w:val="Afsender"/>
    <w:link w:val="AfsenderTegn"/>
    <w:rsid w:val="00766516"/>
    <w:pPr>
      <w:framePr w:hSpace="180" w:wrap="auto" w:vAnchor="page" w:hAnchor="margin" w:y="2269"/>
      <w:spacing w:after="210" w:line="210" w:lineRule="exact"/>
      <w:contextualSpacing/>
    </w:pPr>
    <w:rPr>
      <w:color w:val="1F433B" w:themeColor="accent1"/>
      <w:sz w:val="15"/>
      <w:szCs w:val="15"/>
      <w:lang w:val="da-DK"/>
    </w:rPr>
  </w:style>
  <w:style w:type="character" w:customStyle="1" w:styleId="AfsenderTegn">
    <w:name w:val="Afsender Tegn"/>
    <w:basedOn w:val="DefaultParagraphFont"/>
    <w:link w:val="Afsender"/>
    <w:rsid w:val="00766516"/>
    <w:rPr>
      <w:color w:val="1F433B" w:themeColor="accent1"/>
      <w:sz w:val="15"/>
      <w:szCs w:val="15"/>
      <w:lang w:val="da-DK"/>
    </w:rPr>
  </w:style>
  <w:style w:type="paragraph" w:customStyle="1" w:styleId="Sidenummerering">
    <w:name w:val="Sidenummerering"/>
    <w:link w:val="SidenummereringTegn"/>
    <w:qFormat/>
    <w:rsid w:val="005E30D4"/>
    <w:pPr>
      <w:framePr w:w="828" w:wrap="auto" w:vAnchor="page" w:hAnchor="page" w:x="10401" w:y="15792"/>
      <w:spacing w:after="0" w:line="180" w:lineRule="exact"/>
      <w:jc w:val="right"/>
    </w:pPr>
    <w:rPr>
      <w:rFonts w:ascii="Suisse Int'l Light" w:hAnsi="Suisse Int'l Light" w:cs="Suisse Int'l Light"/>
      <w:bCs/>
      <w:sz w:val="12"/>
      <w:szCs w:val="12"/>
      <w:lang w:val="da-DK"/>
    </w:rPr>
  </w:style>
  <w:style w:type="character" w:customStyle="1" w:styleId="SidenummereringTegn">
    <w:name w:val="Sidenummerering Tegn"/>
    <w:basedOn w:val="DefaultParagraphFont"/>
    <w:link w:val="Sidenummerering"/>
    <w:rsid w:val="005E30D4"/>
    <w:rPr>
      <w:rFonts w:ascii="Suisse Int'l Light" w:hAnsi="Suisse Int'l Light" w:cs="Suisse Int'l Light"/>
      <w:bCs/>
      <w:sz w:val="12"/>
      <w:szCs w:val="12"/>
      <w:lang w:val="da-DK"/>
    </w:rPr>
  </w:style>
  <w:style w:type="paragraph" w:customStyle="1" w:styleId="Navnafsender">
    <w:name w:val="Navn afsender"/>
    <w:basedOn w:val="Normal"/>
    <w:next w:val="Normal"/>
    <w:link w:val="NavnafsenderTegn"/>
    <w:qFormat/>
    <w:rsid w:val="00B17C16"/>
    <w:pPr>
      <w:framePr w:wrap="around"/>
      <w:spacing w:after="0"/>
    </w:pPr>
    <w:rPr>
      <w:rFonts w:asciiTheme="majorHAnsi" w:hAnsiTheme="majorHAnsi"/>
    </w:rPr>
  </w:style>
  <w:style w:type="character" w:customStyle="1" w:styleId="NavnafsenderTegn">
    <w:name w:val="Navn afsender Tegn"/>
    <w:basedOn w:val="DefaultParagraphFont"/>
    <w:link w:val="Navnafsender"/>
    <w:rsid w:val="00B17C16"/>
    <w:rPr>
      <w:rFonts w:asciiTheme="majorHAnsi" w:hAnsiTheme="majorHAnsi"/>
      <w:lang w:val="da-DK"/>
    </w:rPr>
  </w:style>
  <w:style w:type="paragraph" w:customStyle="1" w:styleId="Afsenderinfo">
    <w:name w:val="Afsenderinfo"/>
    <w:basedOn w:val="Normal"/>
    <w:link w:val="AfsenderinfoTegn"/>
    <w:rsid w:val="00A85735"/>
    <w:pPr>
      <w:framePr w:wrap="around"/>
      <w:spacing w:after="0"/>
    </w:pPr>
  </w:style>
  <w:style w:type="character" w:customStyle="1" w:styleId="AfsenderinfoTegn">
    <w:name w:val="Afsenderinfo Tegn"/>
    <w:basedOn w:val="DefaultParagraphFont"/>
    <w:link w:val="Afsenderinfo"/>
    <w:rsid w:val="00A85735"/>
    <w:rPr>
      <w:lang w:val="da-DK"/>
    </w:rPr>
  </w:style>
  <w:style w:type="character" w:customStyle="1" w:styleId="OverskriftvedrTegn">
    <w:name w:val="Overskrift/vedr. Tegn"/>
    <w:basedOn w:val="DefaultParagraphFont"/>
    <w:link w:val="Overskriftvedr"/>
    <w:rsid w:val="005C42F6"/>
    <w:rPr>
      <w:rFonts w:asciiTheme="majorHAnsi" w:eastAsiaTheme="majorEastAsia" w:hAnsiTheme="majorHAnsi" w:cstheme="majorBidi"/>
      <w:color w:val="000000" w:themeColor="text1"/>
      <w:szCs w:val="32"/>
      <w:lang w:val="da-DK"/>
    </w:rPr>
  </w:style>
  <w:style w:type="paragraph" w:customStyle="1" w:styleId="Afsendergrntekst">
    <w:name w:val="Afsender grøn tekst"/>
    <w:basedOn w:val="Afsender"/>
    <w:link w:val="AfsendergrntekstTegn"/>
    <w:qFormat/>
    <w:rsid w:val="001339B8"/>
    <w:pPr>
      <w:framePr w:wrap="auto"/>
    </w:pPr>
  </w:style>
  <w:style w:type="character" w:customStyle="1" w:styleId="AfsendergrntekstTegn">
    <w:name w:val="Afsender grøn tekst Tegn"/>
    <w:basedOn w:val="AfsenderTegn"/>
    <w:link w:val="Afsendergrntekst"/>
    <w:rsid w:val="001339B8"/>
    <w:rPr>
      <w:color w:val="1F433B" w:themeColor="accent1"/>
      <w:sz w:val="15"/>
      <w:szCs w:val="15"/>
      <w:lang w:val="da-DK"/>
    </w:rPr>
  </w:style>
  <w:style w:type="character" w:customStyle="1" w:styleId="Heading2Char">
    <w:name w:val="Heading 2 Char"/>
    <w:basedOn w:val="DefaultParagraphFont"/>
    <w:link w:val="Heading2"/>
    <w:uiPriority w:val="9"/>
    <w:semiHidden/>
    <w:rsid w:val="00CD5620"/>
    <w:rPr>
      <w:rFonts w:ascii="Garamond" w:eastAsiaTheme="majorEastAsia" w:hAnsi="Garamond" w:cstheme="majorBidi"/>
      <w:color w:val="0073A9"/>
      <w:kern w:val="0"/>
      <w:sz w:val="26"/>
      <w:szCs w:val="26"/>
      <w:lang w:val="en-US"/>
      <w14:ligatures w14:val="none"/>
    </w:rPr>
  </w:style>
  <w:style w:type="character" w:styleId="FollowedHyperlink">
    <w:name w:val="FollowedHyperlink"/>
    <w:basedOn w:val="DefaultParagraphFont"/>
    <w:uiPriority w:val="99"/>
    <w:semiHidden/>
    <w:unhideWhenUsed/>
    <w:rsid w:val="003C6371"/>
    <w:rPr>
      <w:color w:val="5959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885496">
      <w:bodyDiv w:val="1"/>
      <w:marLeft w:val="0"/>
      <w:marRight w:val="0"/>
      <w:marTop w:val="0"/>
      <w:marBottom w:val="0"/>
      <w:divBdr>
        <w:top w:val="none" w:sz="0" w:space="0" w:color="auto"/>
        <w:left w:val="none" w:sz="0" w:space="0" w:color="auto"/>
        <w:bottom w:val="none" w:sz="0" w:space="0" w:color="auto"/>
        <w:right w:val="none" w:sz="0" w:space="0" w:color="auto"/>
      </w:divBdr>
    </w:div>
    <w:div w:id="1647005726">
      <w:bodyDiv w:val="1"/>
      <w:marLeft w:val="0"/>
      <w:marRight w:val="0"/>
      <w:marTop w:val="0"/>
      <w:marBottom w:val="0"/>
      <w:divBdr>
        <w:top w:val="none" w:sz="0" w:space="0" w:color="auto"/>
        <w:left w:val="none" w:sz="0" w:space="0" w:color="auto"/>
        <w:bottom w:val="none" w:sz="0" w:space="0" w:color="auto"/>
        <w:right w:val="none" w:sz="0" w:space="0" w:color="auto"/>
      </w:divBdr>
    </w:div>
    <w:div w:id="18749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veluxfonden.dk/system/files/paragraph/field_downloads/budgetskema_sid%20%281%29.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FONDENE\3%20VELFON\3.21%20Kommunikation\CVI%20og%20logo\Velux%20Fonden%20-%20CVI\Notat\Notatskabelon_VELUX%20FONDEN.dotx" TargetMode="External"/></Relationships>
</file>

<file path=word/theme/theme1.xml><?xml version="1.0" encoding="utf-8"?>
<a:theme xmlns:a="http://schemas.openxmlformats.org/drawingml/2006/main" name="Velux Fonden">
  <a:themeElements>
    <a:clrScheme name="231128_VELUX FONDEN">
      <a:dk1>
        <a:srgbClr val="000000"/>
      </a:dk1>
      <a:lt1>
        <a:srgbClr val="FFFFFF"/>
      </a:lt1>
      <a:dk2>
        <a:srgbClr val="000000"/>
      </a:dk2>
      <a:lt2>
        <a:srgbClr val="FFFFFF"/>
      </a:lt2>
      <a:accent1>
        <a:srgbClr val="1F433B"/>
      </a:accent1>
      <a:accent2>
        <a:srgbClr val="E1DCDC"/>
      </a:accent2>
      <a:accent3>
        <a:srgbClr val="417046"/>
      </a:accent3>
      <a:accent4>
        <a:srgbClr val="ED9758"/>
      </a:accent4>
      <a:accent5>
        <a:srgbClr val="595999"/>
      </a:accent5>
      <a:accent6>
        <a:srgbClr val="6CA3D8"/>
      </a:accent6>
      <a:hlink>
        <a:srgbClr val="417046"/>
      </a:hlink>
      <a:folHlink>
        <a:srgbClr val="595999"/>
      </a:folHlink>
    </a:clrScheme>
    <a:fontScheme name="VELUX FONDEN">
      <a:majorFont>
        <a:latin typeface="Suisse Int'l Semi Bold"/>
        <a:ea typeface=""/>
        <a:cs typeface=""/>
      </a:majorFont>
      <a:minorFont>
        <a:latin typeface="Suisse Int'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w="6350">
          <a:noFill/>
        </a:ln>
      </a:spPr>
      <a:bodyPr lIns="72000" tIns="72000" rIns="72000" bIns="72000" rtlCol="0" anchor="t"/>
      <a:lstStyle>
        <a:defPPr algn="l">
          <a:lnSpc>
            <a:spcPct val="90000"/>
          </a:lnSpc>
          <a:spcBef>
            <a:spcPts val="600"/>
          </a:spcBef>
          <a:defRPr sz="1200" dirty="0">
            <a:solidFill>
              <a:schemeClr val="tx1"/>
            </a:solidFill>
          </a:defRPr>
        </a:defPPr>
      </a:lstStyle>
      <a:style>
        <a:lnRef idx="2">
          <a:schemeClr val="accent1">
            <a:shade val="15000"/>
          </a:schemeClr>
        </a:lnRef>
        <a:fillRef idx="1">
          <a:schemeClr val="accent1"/>
        </a:fillRef>
        <a:effectRef idx="0">
          <a:schemeClr val="accent1"/>
        </a:effectRef>
        <a:fontRef idx="minor">
          <a:schemeClr val="lt1"/>
        </a:fontRef>
      </a:style>
    </a:spDef>
    <a:lnDef>
      <a:spPr>
        <a:ln w="6350"/>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lnSpc>
            <a:spcPct val="90000"/>
          </a:lnSpc>
          <a:spcBef>
            <a:spcPts val="600"/>
          </a:spcBef>
          <a:defRPr sz="1200" dirty="0" smtClean="0"/>
        </a:defPPr>
      </a:lstStyle>
    </a:txDef>
  </a:objectDefaults>
  <a:extraClrSchemeLst/>
  <a:custClrLst>
    <a:custClr name="Flaskegrøn">
      <a:srgbClr val="1F433B"/>
    </a:custClr>
    <a:custClr name="Sand">
      <a:srgbClr val="E1DCDC"/>
    </a:custClr>
    <a:custClr name="Mellemgrøn">
      <a:srgbClr val="417046"/>
    </a:custClr>
    <a:custClr name="Okkergul">
      <a:srgbClr val="ED9758"/>
    </a:custClr>
    <a:custClr name="Lilla">
      <a:srgbClr val="595999"/>
    </a:custClr>
    <a:custClr name="Himmelblå">
      <a:srgbClr val="6CA3D8"/>
    </a:custClr>
    <a:custClr name="Duegrå">
      <a:srgbClr val="526C7F"/>
    </a:custClr>
    <a:custClr name="Grapefrugt Rød">
      <a:srgbClr val="D95656"/>
    </a:custClr>
    <a:custClr name="Antracit">
      <a:srgbClr val="2C3139"/>
    </a:custClr>
    <a:custClr name="50% Flaskegrøn">
      <a:srgbClr val="90A19D"/>
    </a:custClr>
  </a:custClrLst>
  <a:extLst>
    <a:ext uri="{05A4C25C-085E-4340-85A3-A5531E510DB2}">
      <thm15:themeFamily xmlns:thm15="http://schemas.microsoft.com/office/thememl/2012/main" name="Velux Fonden" id="{7F64B108-936C-43E7-B6A2-52F77218E01B}" vid="{FFF2FFB0-B84C-4850-8D9B-82737481E8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6F7B33F0B84439EB2843EA2CA4BAC" ma:contentTypeVersion="18" ma:contentTypeDescription="Create a new document." ma:contentTypeScope="" ma:versionID="4c47bb7717ea7d43d86a1cec481eddbe">
  <xsd:schema xmlns:xsd="http://www.w3.org/2001/XMLSchema" xmlns:xs="http://www.w3.org/2001/XMLSchema" xmlns:p="http://schemas.microsoft.com/office/2006/metadata/properties" xmlns:ns2="1a645596-2af5-48bd-8a85-1d14e2312650" xmlns:ns3="851fa791-4dd0-4e15-822a-9dac89b42f96" targetNamespace="http://schemas.microsoft.com/office/2006/metadata/properties" ma:root="true" ma:fieldsID="ba623124ada9222546dce6c77d83e545" ns2:_="" ns3:_="">
    <xsd:import namespace="1a645596-2af5-48bd-8a85-1d14e2312650"/>
    <xsd:import namespace="851fa791-4dd0-4e15-822a-9dac89b42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5596-2af5-48bd-8a85-1d14e2312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ada81e-0e3a-45a1-b3be-ffd3310adda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fa791-4dd0-4e15-822a-9dac89b42f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02287e5-8d7f-4137-b136-128c3a66ff04}" ma:internalName="TaxCatchAll" ma:showField="CatchAllData" ma:web="851fa791-4dd0-4e15-822a-9dac89b42f9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C1B34-C334-4D1E-8C2E-C126BECD7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5596-2af5-48bd-8a85-1d14e2312650"/>
    <ds:schemaRef ds:uri="851fa791-4dd0-4e15-822a-9dac89b42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BC7A1-4513-4D89-9447-F49E5E238CC1}">
  <ds:schemaRefs>
    <ds:schemaRef ds:uri="http://schemas.openxmlformats.org/officeDocument/2006/bibliography"/>
  </ds:schemaRefs>
</ds:datastoreItem>
</file>

<file path=customXml/itemProps3.xml><?xml version="1.0" encoding="utf-8"?>
<ds:datastoreItem xmlns:ds="http://schemas.openxmlformats.org/officeDocument/2006/customXml" ds:itemID="{3600ED0E-6F96-4678-A203-0942EC8F5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Notatskabelon_VELUX FONDEN.dotx</Template>
  <TotalTime>0</TotalTime>
  <Pages>2</Pages>
  <Words>865</Words>
  <Characters>4932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Jimmie Gade Nielsen</dc:creator>
  <cp:keywords/>
  <dc:description/>
  <cp:lastModifiedBy>Morten Dau Frederiksen</cp:lastModifiedBy>
  <cp:revision>4</cp:revision>
  <cp:lastPrinted>2024-02-22T07:39:00Z</cp:lastPrinted>
  <dcterms:created xsi:type="dcterms:W3CDTF">2024-02-23T08:06:00Z</dcterms:created>
  <dcterms:modified xsi:type="dcterms:W3CDTF">2024-04-02T08:02:00Z</dcterms:modified>
</cp:coreProperties>
</file>